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F7D3" w14:textId="0617A320" w:rsidR="00F17939" w:rsidRPr="00296F17" w:rsidRDefault="00296F17" w:rsidP="00296F17">
      <w:pPr>
        <w:pStyle w:val="Title"/>
        <w:spacing w:line="480" w:lineRule="auto"/>
        <w:ind w:firstLine="0"/>
        <w:rPr>
          <w:sz w:val="24"/>
          <w:szCs w:val="24"/>
        </w:rPr>
      </w:pPr>
      <w:r w:rsidRPr="00296F17">
        <w:rPr>
          <w:sz w:val="24"/>
          <w:szCs w:val="24"/>
        </w:rPr>
        <w:t>From Knowledge Base to Alliance</w:t>
      </w:r>
      <w:r>
        <w:rPr>
          <w:sz w:val="24"/>
          <w:szCs w:val="24"/>
        </w:rPr>
        <w:t>:</w:t>
      </w:r>
      <w:r w:rsidRPr="00296F17">
        <w:rPr>
          <w:sz w:val="24"/>
          <w:szCs w:val="24"/>
        </w:rPr>
        <w:t xml:space="preserve"> </w:t>
      </w:r>
      <w:r w:rsidR="002C7BDC" w:rsidRPr="00296F17">
        <w:rPr>
          <w:sz w:val="24"/>
          <w:szCs w:val="24"/>
        </w:rPr>
        <w:t>The Strategic Significance of Knowledge Depth and Breadth</w:t>
      </w:r>
      <w:r w:rsidR="00356EEC" w:rsidRPr="00296F17">
        <w:rPr>
          <w:sz w:val="24"/>
          <w:szCs w:val="24"/>
        </w:rPr>
        <w:t xml:space="preserve"> in Biotechnology</w:t>
      </w:r>
      <w:r>
        <w:rPr>
          <w:sz w:val="24"/>
          <w:szCs w:val="24"/>
        </w:rPr>
        <w:br/>
      </w:r>
    </w:p>
    <w:p w14:paraId="7A6A3370" w14:textId="7AD541DA" w:rsidR="004213D2" w:rsidRDefault="002C7BDC" w:rsidP="000B5019">
      <w:pPr>
        <w:spacing w:line="480" w:lineRule="auto"/>
        <w:ind w:left="720"/>
        <w:jc w:val="both"/>
        <w:rPr>
          <w:rFonts w:cstheme="majorBidi"/>
          <w:szCs w:val="24"/>
        </w:rPr>
      </w:pPr>
      <w:r w:rsidRPr="00D5582B">
        <w:rPr>
          <w:b/>
          <w:bCs/>
        </w:rPr>
        <w:t>Abstract</w:t>
      </w:r>
      <w:r w:rsidRPr="00D5582B">
        <w:t>:</w:t>
      </w:r>
      <w:r>
        <w:t xml:space="preserve"> </w:t>
      </w:r>
      <w:r w:rsidR="00296F17">
        <w:t>This paper</w:t>
      </w:r>
      <w:r w:rsidR="00D1522E">
        <w:t xml:space="preserve"> offers a </w:t>
      </w:r>
      <w:r w:rsidR="00356EEC">
        <w:t>new theoretical framework that</w:t>
      </w:r>
      <w:r w:rsidR="00D1522E">
        <w:t xml:space="preserve"> explain</w:t>
      </w:r>
      <w:r w:rsidR="00356EEC">
        <w:t>s</w:t>
      </w:r>
      <w:r w:rsidR="00D1522E">
        <w:t xml:space="preserve"> </w:t>
      </w:r>
      <w:r w:rsidR="00D1522E">
        <w:rPr>
          <w:rFonts w:cstheme="majorBidi"/>
          <w:szCs w:val="24"/>
        </w:rPr>
        <w:t xml:space="preserve">the </w:t>
      </w:r>
      <w:r w:rsidR="00356EEC">
        <w:rPr>
          <w:rFonts w:cstheme="majorBidi"/>
          <w:szCs w:val="24"/>
        </w:rPr>
        <w:t xml:space="preserve">association between </w:t>
      </w:r>
      <w:r w:rsidR="002D208F">
        <w:rPr>
          <w:rFonts w:cstheme="majorBidi"/>
          <w:szCs w:val="24"/>
        </w:rPr>
        <w:t xml:space="preserve">a biotechnology </w:t>
      </w:r>
      <w:r w:rsidR="00356EEC">
        <w:rPr>
          <w:rFonts w:cstheme="majorBidi"/>
          <w:szCs w:val="24"/>
        </w:rPr>
        <w:t xml:space="preserve">firm’s knowledge </w:t>
      </w:r>
      <w:r w:rsidR="00D1522E">
        <w:rPr>
          <w:rFonts w:cstheme="majorBidi"/>
          <w:szCs w:val="24"/>
        </w:rPr>
        <w:t>structuration- i.e. depth and breadth</w:t>
      </w:r>
      <w:r w:rsidR="00296F17">
        <w:rPr>
          <w:rFonts w:cstheme="majorBidi"/>
          <w:szCs w:val="24"/>
        </w:rPr>
        <w:t xml:space="preserve"> </w:t>
      </w:r>
      <w:r w:rsidR="002D208F">
        <w:rPr>
          <w:rFonts w:cstheme="majorBidi"/>
          <w:szCs w:val="24"/>
        </w:rPr>
        <w:t>of knowledge</w:t>
      </w:r>
      <w:r w:rsidR="00D1522E">
        <w:rPr>
          <w:rFonts w:cstheme="majorBidi"/>
          <w:szCs w:val="24"/>
        </w:rPr>
        <w:t xml:space="preserve">- </w:t>
      </w:r>
      <w:r w:rsidR="00356EEC">
        <w:rPr>
          <w:rFonts w:cstheme="majorBidi"/>
          <w:szCs w:val="24"/>
        </w:rPr>
        <w:t xml:space="preserve">and </w:t>
      </w:r>
      <w:r w:rsidR="002D208F">
        <w:rPr>
          <w:rFonts w:cstheme="majorBidi"/>
          <w:szCs w:val="24"/>
        </w:rPr>
        <w:t>its</w:t>
      </w:r>
      <w:r w:rsidR="00D1522E">
        <w:rPr>
          <w:rFonts w:cstheme="majorBidi"/>
          <w:szCs w:val="24"/>
        </w:rPr>
        <w:t xml:space="preserve"> strategic alliances: First, </w:t>
      </w:r>
      <w:r w:rsidR="00F77D26">
        <w:rPr>
          <w:rFonts w:cstheme="majorBidi"/>
          <w:szCs w:val="24"/>
        </w:rPr>
        <w:t>k</w:t>
      </w:r>
      <w:r w:rsidR="004213D2">
        <w:rPr>
          <w:rFonts w:cstheme="majorBidi"/>
          <w:szCs w:val="24"/>
        </w:rPr>
        <w:t xml:space="preserve">nowledge </w:t>
      </w:r>
      <w:r w:rsidR="00D1522E" w:rsidRPr="00925B93">
        <w:rPr>
          <w:rFonts w:cstheme="majorBidi"/>
          <w:szCs w:val="24"/>
        </w:rPr>
        <w:t xml:space="preserve">depth and breadth </w:t>
      </w:r>
      <w:r w:rsidR="004213D2">
        <w:rPr>
          <w:rFonts w:cstheme="majorBidi"/>
          <w:szCs w:val="24"/>
        </w:rPr>
        <w:t xml:space="preserve">each play </w:t>
      </w:r>
      <w:r w:rsidR="002D208F">
        <w:rPr>
          <w:rFonts w:cstheme="majorBidi"/>
          <w:szCs w:val="24"/>
        </w:rPr>
        <w:t>distinctive</w:t>
      </w:r>
      <w:r w:rsidR="00D1522E">
        <w:rPr>
          <w:rFonts w:cstheme="majorBidi"/>
          <w:szCs w:val="24"/>
        </w:rPr>
        <w:t xml:space="preserve"> role</w:t>
      </w:r>
      <w:r w:rsidR="004213D2">
        <w:rPr>
          <w:rFonts w:cstheme="majorBidi"/>
          <w:szCs w:val="24"/>
        </w:rPr>
        <w:t>s</w:t>
      </w:r>
      <w:r w:rsidR="00D1522E">
        <w:rPr>
          <w:rFonts w:cstheme="majorBidi"/>
          <w:szCs w:val="24"/>
        </w:rPr>
        <w:t xml:space="preserve"> in alliance relationships </w:t>
      </w:r>
      <w:r w:rsidR="002D208F">
        <w:rPr>
          <w:rFonts w:cstheme="majorBidi"/>
          <w:szCs w:val="24"/>
        </w:rPr>
        <w:t xml:space="preserve">and this role </w:t>
      </w:r>
      <w:r w:rsidR="002D208F" w:rsidRPr="002D208F">
        <w:rPr>
          <w:rFonts w:cstheme="majorBidi"/>
          <w:szCs w:val="24"/>
        </w:rPr>
        <w:t xml:space="preserve">varies </w:t>
      </w:r>
      <w:r w:rsidR="002D208F">
        <w:rPr>
          <w:rFonts w:cstheme="majorBidi"/>
          <w:szCs w:val="24"/>
        </w:rPr>
        <w:t>depending on the goal of the alliance</w:t>
      </w:r>
      <w:r w:rsidR="00D1522E">
        <w:rPr>
          <w:rFonts w:cstheme="majorBidi"/>
          <w:szCs w:val="24"/>
        </w:rPr>
        <w:t xml:space="preserve"> </w:t>
      </w:r>
      <w:r w:rsidR="002D208F">
        <w:rPr>
          <w:rFonts w:cstheme="majorBidi"/>
          <w:szCs w:val="24"/>
        </w:rPr>
        <w:t>and</w:t>
      </w:r>
      <w:r w:rsidR="00D1522E">
        <w:rPr>
          <w:rFonts w:cstheme="majorBidi"/>
          <w:szCs w:val="24"/>
        </w:rPr>
        <w:t xml:space="preserve"> the type</w:t>
      </w:r>
      <w:r w:rsidR="002D208F">
        <w:rPr>
          <w:rFonts w:cstheme="majorBidi"/>
          <w:szCs w:val="24"/>
        </w:rPr>
        <w:t xml:space="preserve"> of partner. S</w:t>
      </w:r>
      <w:r w:rsidR="00D1522E">
        <w:rPr>
          <w:rFonts w:cstheme="majorBidi"/>
          <w:szCs w:val="24"/>
        </w:rPr>
        <w:t>econd,</w:t>
      </w:r>
      <w:r w:rsidR="00D1522E" w:rsidRPr="00925B93">
        <w:rPr>
          <w:rFonts w:cstheme="majorBidi"/>
          <w:szCs w:val="24"/>
        </w:rPr>
        <w:t xml:space="preserve"> </w:t>
      </w:r>
      <w:r w:rsidR="002D208F">
        <w:rPr>
          <w:rFonts w:cstheme="majorBidi"/>
          <w:szCs w:val="24"/>
        </w:rPr>
        <w:t xml:space="preserve">the firm’s </w:t>
      </w:r>
      <w:r w:rsidR="00D1522E">
        <w:rPr>
          <w:rFonts w:cstheme="majorBidi"/>
          <w:szCs w:val="24"/>
        </w:rPr>
        <w:t>p</w:t>
      </w:r>
      <w:r w:rsidR="00D1522E" w:rsidRPr="00925B93">
        <w:rPr>
          <w:rFonts w:cstheme="majorBidi"/>
          <w:szCs w:val="24"/>
        </w:rPr>
        <w:t xml:space="preserve">articipation in </w:t>
      </w:r>
      <w:r w:rsidR="000B5019">
        <w:rPr>
          <w:rFonts w:cstheme="majorBidi"/>
          <w:szCs w:val="24"/>
        </w:rPr>
        <w:t>various</w:t>
      </w:r>
      <w:r w:rsidR="00D1522E" w:rsidRPr="00925B93">
        <w:rPr>
          <w:rFonts w:cstheme="majorBidi"/>
          <w:szCs w:val="24"/>
        </w:rPr>
        <w:t xml:space="preserve"> </w:t>
      </w:r>
      <w:r w:rsidR="004213D2">
        <w:rPr>
          <w:rFonts w:cstheme="majorBidi"/>
          <w:szCs w:val="24"/>
        </w:rPr>
        <w:t>forms</w:t>
      </w:r>
      <w:r w:rsidR="00D1522E" w:rsidRPr="00925B93">
        <w:rPr>
          <w:rFonts w:cstheme="majorBidi"/>
          <w:szCs w:val="24"/>
        </w:rPr>
        <w:t xml:space="preserve"> of </w:t>
      </w:r>
      <w:r w:rsidR="00D1522E">
        <w:rPr>
          <w:rFonts w:cstheme="majorBidi"/>
          <w:szCs w:val="24"/>
        </w:rPr>
        <w:t>alliances</w:t>
      </w:r>
      <w:r w:rsidR="002D208F">
        <w:rPr>
          <w:rFonts w:cstheme="majorBidi"/>
          <w:szCs w:val="24"/>
        </w:rPr>
        <w:t xml:space="preserve"> </w:t>
      </w:r>
      <w:r w:rsidR="000B5019">
        <w:rPr>
          <w:rFonts w:cstheme="majorBidi"/>
          <w:szCs w:val="24"/>
        </w:rPr>
        <w:t>implies</w:t>
      </w:r>
      <w:r w:rsidR="004213D2">
        <w:rPr>
          <w:rFonts w:cstheme="majorBidi"/>
          <w:szCs w:val="24"/>
        </w:rPr>
        <w:t xml:space="preserve"> different learning processes between the partners and therefore, in time, it </w:t>
      </w:r>
      <w:r w:rsidR="002D208F">
        <w:rPr>
          <w:rFonts w:cstheme="majorBidi"/>
          <w:szCs w:val="24"/>
        </w:rPr>
        <w:t>affect</w:t>
      </w:r>
      <w:r w:rsidR="004213D2">
        <w:rPr>
          <w:rFonts w:cstheme="majorBidi"/>
          <w:szCs w:val="24"/>
        </w:rPr>
        <w:t>s</w:t>
      </w:r>
      <w:r w:rsidR="002D208F">
        <w:rPr>
          <w:rFonts w:cstheme="majorBidi"/>
          <w:szCs w:val="24"/>
        </w:rPr>
        <w:t xml:space="preserve"> the evolution of</w:t>
      </w:r>
      <w:r w:rsidR="00D1522E" w:rsidRPr="00925B93">
        <w:rPr>
          <w:rFonts w:cstheme="majorBidi"/>
          <w:szCs w:val="24"/>
        </w:rPr>
        <w:t xml:space="preserve"> </w:t>
      </w:r>
      <w:r w:rsidR="004213D2">
        <w:rPr>
          <w:rFonts w:cstheme="majorBidi"/>
          <w:szCs w:val="24"/>
        </w:rPr>
        <w:t xml:space="preserve">its </w:t>
      </w:r>
      <w:r w:rsidR="00D1522E" w:rsidRPr="00925B93">
        <w:rPr>
          <w:rFonts w:cstheme="majorBidi"/>
          <w:szCs w:val="24"/>
        </w:rPr>
        <w:t>knowledge base</w:t>
      </w:r>
      <w:r w:rsidR="002D208F">
        <w:rPr>
          <w:rFonts w:cstheme="majorBidi"/>
          <w:szCs w:val="24"/>
        </w:rPr>
        <w:t xml:space="preserve"> structuration</w:t>
      </w:r>
      <w:r w:rsidR="00D1522E">
        <w:rPr>
          <w:rFonts w:cstheme="majorBidi" w:hint="cs"/>
          <w:szCs w:val="24"/>
          <w:rtl/>
        </w:rPr>
        <w:t>.</w:t>
      </w:r>
      <w:r w:rsidR="00D1522E">
        <w:rPr>
          <w:rFonts w:cstheme="majorBidi"/>
          <w:szCs w:val="24"/>
        </w:rPr>
        <w:t xml:space="preserve"> </w:t>
      </w:r>
      <w:r w:rsidR="000B5019">
        <w:rPr>
          <w:rFonts w:cstheme="majorBidi"/>
          <w:szCs w:val="24"/>
        </w:rPr>
        <w:t>We offer research propositions that</w:t>
      </w:r>
      <w:r w:rsidR="000B5019" w:rsidRPr="000B5019">
        <w:rPr>
          <w:rFonts w:cstheme="majorBidi"/>
          <w:szCs w:val="24"/>
        </w:rPr>
        <w:t xml:space="preserve"> </w:t>
      </w:r>
      <w:r w:rsidR="000B5019">
        <w:rPr>
          <w:rFonts w:cstheme="majorBidi"/>
          <w:szCs w:val="24"/>
        </w:rPr>
        <w:t>encompass</w:t>
      </w:r>
      <w:r w:rsidR="00F77D26">
        <w:rPr>
          <w:rFonts w:cstheme="majorBidi"/>
          <w:szCs w:val="24"/>
        </w:rPr>
        <w:t xml:space="preserve"> this ‘</w:t>
      </w:r>
      <w:r w:rsidR="000B5019">
        <w:rPr>
          <w:rFonts w:cstheme="majorBidi"/>
          <w:szCs w:val="24"/>
        </w:rPr>
        <w:t xml:space="preserve">interplay’ </w:t>
      </w:r>
      <w:r w:rsidR="00F77D26">
        <w:rPr>
          <w:rFonts w:cstheme="majorBidi"/>
          <w:szCs w:val="24"/>
        </w:rPr>
        <w:t>between knowledge structuration and the firm’s alliance activity</w:t>
      </w:r>
      <w:r w:rsidR="00F77D26">
        <w:rPr>
          <w:rFonts w:cstheme="majorBidi"/>
          <w:szCs w:val="24"/>
        </w:rPr>
        <w:t>.</w:t>
      </w:r>
    </w:p>
    <w:p w14:paraId="16D3F701" w14:textId="2FEE9746" w:rsidR="00B630A4" w:rsidRDefault="00B630A4" w:rsidP="00D5582B">
      <w:pPr>
        <w:spacing w:line="480" w:lineRule="auto"/>
        <w:ind w:left="720"/>
        <w:jc w:val="both"/>
      </w:pPr>
      <w:r w:rsidRPr="00B630A4">
        <w:t xml:space="preserve">Keywords: </w:t>
      </w:r>
      <w:bookmarkStart w:id="0" w:name="_GoBack"/>
      <w:r w:rsidRPr="00B630A4">
        <w:t>Know</w:t>
      </w:r>
      <w:r w:rsidR="006A681E">
        <w:t xml:space="preserve">ledge strategy, </w:t>
      </w:r>
      <w:r w:rsidR="006A681E" w:rsidRPr="006A681E">
        <w:t>technology alliance</w:t>
      </w:r>
      <w:r w:rsidR="006A681E">
        <w:t>,</w:t>
      </w:r>
      <w:bookmarkEnd w:id="0"/>
      <w:r w:rsidR="006A681E">
        <w:t xml:space="preserve"> depth, breadth, </w:t>
      </w:r>
      <w:r w:rsidR="00CD2763">
        <w:t>biotechnology</w:t>
      </w:r>
      <w:r w:rsidRPr="00B630A4">
        <w:t xml:space="preserve"> </w:t>
      </w:r>
    </w:p>
    <w:p w14:paraId="22D86811" w14:textId="40F56534" w:rsidR="00C807DA" w:rsidRPr="00C807DA" w:rsidRDefault="00C807DA" w:rsidP="009253CC">
      <w:pPr>
        <w:pStyle w:val="ListParagraph"/>
        <w:numPr>
          <w:ilvl w:val="0"/>
          <w:numId w:val="23"/>
        </w:numPr>
        <w:spacing w:line="480" w:lineRule="auto"/>
        <w:ind w:firstLine="360"/>
        <w:jc w:val="both"/>
        <w:rPr>
          <w:b/>
          <w:bCs/>
          <w:szCs w:val="24"/>
        </w:rPr>
      </w:pPr>
      <w:r>
        <w:rPr>
          <w:b/>
          <w:bCs/>
          <w:szCs w:val="24"/>
        </w:rPr>
        <w:t>Introduction</w:t>
      </w:r>
    </w:p>
    <w:p w14:paraId="033F21DE" w14:textId="3F867145" w:rsidR="005715DB" w:rsidRPr="00DC016B" w:rsidRDefault="00176138" w:rsidP="004313F4">
      <w:pPr>
        <w:spacing w:line="480" w:lineRule="auto"/>
        <w:ind w:firstLine="720"/>
        <w:jc w:val="both"/>
        <w:rPr>
          <w:rFonts w:cstheme="majorBidi"/>
          <w:szCs w:val="24"/>
        </w:rPr>
      </w:pPr>
      <w:r>
        <w:rPr>
          <w:rFonts w:cstheme="majorBidi"/>
          <w:szCs w:val="24"/>
        </w:rPr>
        <w:t>T</w:t>
      </w:r>
      <w:r w:rsidR="00C4120E">
        <w:rPr>
          <w:rFonts w:cstheme="majorBidi"/>
          <w:szCs w:val="24"/>
        </w:rPr>
        <w:t>he</w:t>
      </w:r>
      <w:r w:rsidR="00070566" w:rsidRPr="00925B93">
        <w:rPr>
          <w:rFonts w:cstheme="majorBidi"/>
          <w:szCs w:val="24"/>
        </w:rPr>
        <w:t xml:space="preserve"> </w:t>
      </w:r>
      <w:r>
        <w:rPr>
          <w:rFonts w:cstheme="majorBidi"/>
          <w:szCs w:val="24"/>
        </w:rPr>
        <w:t xml:space="preserve">four decades since the first breakthroughs in biotechnology </w:t>
      </w:r>
      <w:r w:rsidR="00574FAE">
        <w:rPr>
          <w:rFonts w:cstheme="majorBidi"/>
          <w:szCs w:val="24"/>
        </w:rPr>
        <w:t xml:space="preserve">till date </w:t>
      </w:r>
      <w:r>
        <w:rPr>
          <w:rFonts w:cstheme="majorBidi"/>
          <w:szCs w:val="24"/>
        </w:rPr>
        <w:t xml:space="preserve">have witnessed an </w:t>
      </w:r>
      <w:r w:rsidR="00070566" w:rsidRPr="00925B93">
        <w:rPr>
          <w:rFonts w:cstheme="majorBidi"/>
          <w:szCs w:val="24"/>
        </w:rPr>
        <w:t xml:space="preserve">enormous rise in </w:t>
      </w:r>
      <w:r w:rsidR="00BC2515">
        <w:rPr>
          <w:rFonts w:cstheme="majorBidi"/>
          <w:szCs w:val="24"/>
        </w:rPr>
        <w:t>R&amp;D</w:t>
      </w:r>
      <w:r w:rsidR="00070566" w:rsidRPr="00925B93">
        <w:rPr>
          <w:rFonts w:cstheme="majorBidi"/>
          <w:szCs w:val="24"/>
        </w:rPr>
        <w:t xml:space="preserve">-related activities </w:t>
      </w:r>
      <w:r w:rsidR="007328B2">
        <w:rPr>
          <w:rFonts w:cstheme="majorBidi"/>
          <w:szCs w:val="24"/>
        </w:rPr>
        <w:t>of a</w:t>
      </w:r>
      <w:r w:rsidR="009C39B2" w:rsidRPr="00925B93">
        <w:rPr>
          <w:rFonts w:cstheme="majorBidi"/>
          <w:szCs w:val="24"/>
        </w:rPr>
        <w:t xml:space="preserve"> diverse set of players</w:t>
      </w:r>
      <w:r w:rsidR="009C39B2" w:rsidRPr="00925B93">
        <w:rPr>
          <w:rFonts w:cstheme="majorBidi"/>
          <w:szCs w:val="24"/>
          <w:rtl/>
        </w:rPr>
        <w:t xml:space="preserve"> </w:t>
      </w:r>
      <w:r>
        <w:rPr>
          <w:rFonts w:cstheme="majorBidi"/>
          <w:szCs w:val="24"/>
        </w:rPr>
        <w:t>ranging from</w:t>
      </w:r>
      <w:r w:rsidR="00070566" w:rsidRPr="00925B93">
        <w:rPr>
          <w:rFonts w:cstheme="majorBidi"/>
          <w:szCs w:val="24"/>
        </w:rPr>
        <w:t xml:space="preserve"> small and large dedicated biotechnology firms, </w:t>
      </w:r>
      <w:r w:rsidR="003650BD" w:rsidRPr="00925B93">
        <w:rPr>
          <w:rFonts w:cstheme="majorBidi"/>
          <w:szCs w:val="24"/>
        </w:rPr>
        <w:t xml:space="preserve">universities and research centers, </w:t>
      </w:r>
      <w:r w:rsidR="009C39B2" w:rsidRPr="00925B93">
        <w:rPr>
          <w:rFonts w:cstheme="majorBidi"/>
          <w:szCs w:val="24"/>
        </w:rPr>
        <w:t xml:space="preserve">and even established firms from other industries </w:t>
      </w:r>
      <w:r w:rsidR="003650BD" w:rsidRPr="00925B93">
        <w:rPr>
          <w:rFonts w:cstheme="majorBidi"/>
          <w:szCs w:val="24"/>
        </w:rPr>
        <w:t>(</w:t>
      </w:r>
      <w:r w:rsidR="001C3175">
        <w:rPr>
          <w:rFonts w:cstheme="majorBidi"/>
          <w:szCs w:val="24"/>
        </w:rPr>
        <w:t>Huggett</w:t>
      </w:r>
      <w:r w:rsidR="003650BD" w:rsidRPr="00925B93">
        <w:rPr>
          <w:rFonts w:cstheme="majorBidi"/>
          <w:szCs w:val="24"/>
        </w:rPr>
        <w:t>, 20</w:t>
      </w:r>
      <w:r w:rsidR="001C3175">
        <w:rPr>
          <w:rFonts w:cstheme="majorBidi"/>
          <w:szCs w:val="24"/>
        </w:rPr>
        <w:t>1</w:t>
      </w:r>
      <w:r w:rsidR="009A592C">
        <w:rPr>
          <w:rFonts w:cstheme="majorBidi"/>
          <w:szCs w:val="24"/>
        </w:rPr>
        <w:t>3</w:t>
      </w:r>
      <w:r w:rsidR="003650BD" w:rsidRPr="00925B93">
        <w:rPr>
          <w:rFonts w:cstheme="majorBidi"/>
          <w:szCs w:val="24"/>
        </w:rPr>
        <w:t>).</w:t>
      </w:r>
      <w:r w:rsidR="00652F06">
        <w:rPr>
          <w:rFonts w:cstheme="majorBidi"/>
          <w:szCs w:val="24"/>
        </w:rPr>
        <w:t xml:space="preserve"> </w:t>
      </w:r>
      <w:r w:rsidR="004313F4">
        <w:rPr>
          <w:rFonts w:cstheme="majorBidi"/>
          <w:szCs w:val="24"/>
        </w:rPr>
        <w:t>Meanwhile</w:t>
      </w:r>
      <w:r w:rsidR="002432B2">
        <w:rPr>
          <w:rFonts w:cstheme="majorBidi"/>
          <w:szCs w:val="24"/>
        </w:rPr>
        <w:t xml:space="preserve">, </w:t>
      </w:r>
      <w:r w:rsidR="004313F4">
        <w:rPr>
          <w:rFonts w:cstheme="majorBidi"/>
          <w:szCs w:val="24"/>
        </w:rPr>
        <w:t>management scholars</w:t>
      </w:r>
      <w:r w:rsidR="00574FAE">
        <w:rPr>
          <w:rFonts w:cstheme="majorBidi"/>
          <w:szCs w:val="24"/>
        </w:rPr>
        <w:t xml:space="preserve"> have </w:t>
      </w:r>
      <w:r w:rsidR="00127755" w:rsidRPr="00925B93">
        <w:rPr>
          <w:rFonts w:cstheme="majorBidi"/>
          <w:szCs w:val="24"/>
        </w:rPr>
        <w:t>investigated the impact</w:t>
      </w:r>
      <w:r w:rsidR="00574FAE">
        <w:rPr>
          <w:rFonts w:cstheme="majorBidi"/>
          <w:szCs w:val="24"/>
        </w:rPr>
        <w:t xml:space="preserve"> of </w:t>
      </w:r>
      <w:r w:rsidR="00574FAE" w:rsidRPr="00925B93">
        <w:rPr>
          <w:rFonts w:cstheme="majorBidi"/>
          <w:szCs w:val="24"/>
        </w:rPr>
        <w:t>size, value</w:t>
      </w:r>
      <w:r w:rsidR="00574FAE">
        <w:rPr>
          <w:rFonts w:cstheme="majorBidi"/>
          <w:szCs w:val="24"/>
        </w:rPr>
        <w:t>,</w:t>
      </w:r>
      <w:r w:rsidR="00574FAE" w:rsidRPr="00925B93">
        <w:rPr>
          <w:rFonts w:cstheme="majorBidi"/>
          <w:szCs w:val="24"/>
        </w:rPr>
        <w:t xml:space="preserve"> and quality of</w:t>
      </w:r>
      <w:r w:rsidR="004313F4">
        <w:rPr>
          <w:rFonts w:cstheme="majorBidi"/>
          <w:szCs w:val="24"/>
        </w:rPr>
        <w:t xml:space="preserve"> a focal firm’s knowledge base </w:t>
      </w:r>
      <w:r w:rsidR="00574FAE">
        <w:rPr>
          <w:rFonts w:cstheme="majorBidi"/>
          <w:szCs w:val="24"/>
        </w:rPr>
        <w:t>on variables such as alliance</w:t>
      </w:r>
      <w:r w:rsidR="002432B2">
        <w:rPr>
          <w:rFonts w:cstheme="majorBidi"/>
          <w:szCs w:val="24"/>
        </w:rPr>
        <w:t xml:space="preserve"> formation, </w:t>
      </w:r>
      <w:r w:rsidR="00127755" w:rsidRPr="00925B93">
        <w:rPr>
          <w:rFonts w:cstheme="majorBidi"/>
          <w:szCs w:val="24"/>
        </w:rPr>
        <w:t xml:space="preserve">innovation </w:t>
      </w:r>
      <w:r w:rsidR="002432B2">
        <w:rPr>
          <w:rFonts w:cstheme="majorBidi"/>
          <w:szCs w:val="24"/>
        </w:rPr>
        <w:t>or</w:t>
      </w:r>
      <w:r w:rsidR="00127755" w:rsidRPr="00925B93">
        <w:rPr>
          <w:rFonts w:cstheme="majorBidi"/>
          <w:szCs w:val="24"/>
        </w:rPr>
        <w:t xml:space="preserve"> performance </w:t>
      </w:r>
      <w:r w:rsidR="009C39B2" w:rsidRPr="00925B93">
        <w:rPr>
          <w:rFonts w:cstheme="majorBidi"/>
          <w:szCs w:val="24"/>
        </w:rPr>
        <w:t xml:space="preserve">(e.g. Coombs, </w:t>
      </w:r>
      <w:proofErr w:type="spellStart"/>
      <w:r w:rsidR="009C39B2" w:rsidRPr="00925B93">
        <w:rPr>
          <w:rFonts w:cstheme="majorBidi"/>
          <w:szCs w:val="24"/>
        </w:rPr>
        <w:t>Mudambi</w:t>
      </w:r>
      <w:proofErr w:type="spellEnd"/>
      <w:r w:rsidR="009C39B2" w:rsidRPr="00925B93">
        <w:rPr>
          <w:rFonts w:cstheme="majorBidi"/>
          <w:szCs w:val="24"/>
        </w:rPr>
        <w:t xml:space="preserve">, </w:t>
      </w:r>
      <w:r w:rsidR="00BC2515">
        <w:rPr>
          <w:rFonts w:cstheme="majorBidi"/>
          <w:szCs w:val="24"/>
        </w:rPr>
        <w:t>and</w:t>
      </w:r>
      <w:r w:rsidR="009C39B2" w:rsidRPr="00925B93">
        <w:rPr>
          <w:rFonts w:cstheme="majorBidi"/>
          <w:szCs w:val="24"/>
        </w:rPr>
        <w:t xml:space="preserve"> Deeds, 2006</w:t>
      </w:r>
      <w:r w:rsidR="009C39B2" w:rsidRPr="00925B93">
        <w:rPr>
          <w:rFonts w:cstheme="majorBidi"/>
          <w:szCs w:val="24"/>
          <w:lang w:bidi="fa-IR"/>
        </w:rPr>
        <w:t xml:space="preserve">; </w:t>
      </w:r>
      <w:proofErr w:type="spellStart"/>
      <w:r w:rsidR="009C39B2" w:rsidRPr="00925B93">
        <w:rPr>
          <w:rFonts w:cstheme="majorBidi"/>
          <w:szCs w:val="24"/>
          <w:lang w:bidi="fa-IR"/>
        </w:rPr>
        <w:t>Gopalakrishnan</w:t>
      </w:r>
      <w:proofErr w:type="spellEnd"/>
      <w:r w:rsidR="009C39B2" w:rsidRPr="00925B93">
        <w:rPr>
          <w:rFonts w:cstheme="majorBidi"/>
          <w:szCs w:val="24"/>
          <w:lang w:bidi="fa-IR"/>
        </w:rPr>
        <w:t xml:space="preserve">, </w:t>
      </w:r>
      <w:proofErr w:type="spellStart"/>
      <w:r w:rsidR="009C39B2" w:rsidRPr="00925B93">
        <w:rPr>
          <w:rFonts w:cstheme="majorBidi"/>
          <w:szCs w:val="24"/>
          <w:lang w:bidi="fa-IR"/>
        </w:rPr>
        <w:t>Scillitoe</w:t>
      </w:r>
      <w:proofErr w:type="spellEnd"/>
      <w:r w:rsidR="009C39B2" w:rsidRPr="00925B93">
        <w:rPr>
          <w:rFonts w:cstheme="majorBidi"/>
          <w:szCs w:val="24"/>
          <w:lang w:bidi="fa-IR"/>
        </w:rPr>
        <w:t xml:space="preserve"> </w:t>
      </w:r>
      <w:r w:rsidR="00BC2515">
        <w:rPr>
          <w:rFonts w:cstheme="majorBidi"/>
          <w:szCs w:val="24"/>
          <w:lang w:bidi="fa-IR"/>
        </w:rPr>
        <w:t>and</w:t>
      </w:r>
      <w:r w:rsidR="009C39B2" w:rsidRPr="00925B93">
        <w:rPr>
          <w:rFonts w:cstheme="majorBidi"/>
          <w:szCs w:val="24"/>
          <w:lang w:bidi="fa-IR"/>
        </w:rPr>
        <w:t xml:space="preserve"> Santoro; 2008; </w:t>
      </w:r>
      <w:proofErr w:type="spellStart"/>
      <w:r w:rsidR="009C39B2" w:rsidRPr="00925B93">
        <w:rPr>
          <w:rFonts w:cstheme="majorBidi"/>
          <w:szCs w:val="24"/>
          <w:lang w:bidi="fa-IR"/>
        </w:rPr>
        <w:t>Harrigan</w:t>
      </w:r>
      <w:proofErr w:type="spellEnd"/>
      <w:r w:rsidR="009C39B2" w:rsidRPr="00925B93">
        <w:rPr>
          <w:rFonts w:cstheme="majorBidi"/>
          <w:szCs w:val="24"/>
          <w:lang w:bidi="fa-IR"/>
        </w:rPr>
        <w:t xml:space="preserve">, 1985; Higgins </w:t>
      </w:r>
      <w:r w:rsidR="009C39B2" w:rsidRPr="00DC016B">
        <w:rPr>
          <w:rFonts w:cstheme="majorBidi"/>
          <w:szCs w:val="24"/>
          <w:lang w:bidi="fa-IR"/>
        </w:rPr>
        <w:t>and Rodriguez, 2006; Pisano, 1990</w:t>
      </w:r>
      <w:r w:rsidR="009C39B2" w:rsidRPr="00DC016B">
        <w:rPr>
          <w:rFonts w:cstheme="majorBidi"/>
          <w:szCs w:val="24"/>
        </w:rPr>
        <w:t>)</w:t>
      </w:r>
      <w:r w:rsidR="00127755" w:rsidRPr="00DC016B">
        <w:rPr>
          <w:rFonts w:cstheme="majorBidi"/>
          <w:szCs w:val="24"/>
        </w:rPr>
        <w:t xml:space="preserve">. </w:t>
      </w:r>
      <w:r w:rsidR="002432B2">
        <w:rPr>
          <w:rFonts w:cstheme="majorBidi"/>
          <w:szCs w:val="24"/>
        </w:rPr>
        <w:t xml:space="preserve"> </w:t>
      </w:r>
    </w:p>
    <w:p w14:paraId="190C764C" w14:textId="2F558C1F" w:rsidR="00597D16" w:rsidRDefault="007843BF" w:rsidP="00B70C5A">
      <w:pPr>
        <w:spacing w:line="480" w:lineRule="auto"/>
        <w:ind w:firstLine="720"/>
        <w:jc w:val="both"/>
        <w:rPr>
          <w:rFonts w:cstheme="majorBidi"/>
          <w:szCs w:val="24"/>
        </w:rPr>
      </w:pPr>
      <w:r w:rsidRPr="00DC016B">
        <w:lastRenderedPageBreak/>
        <w:t xml:space="preserve">Despite the numerous studies examining </w:t>
      </w:r>
      <w:r w:rsidR="00F72665" w:rsidRPr="00DC016B">
        <w:t>the</w:t>
      </w:r>
      <w:r w:rsidRPr="00DC016B">
        <w:t xml:space="preserve"> dimensions of an organization’s knowledge base, </w:t>
      </w:r>
      <w:r w:rsidRPr="00DC016B">
        <w:rPr>
          <w:i/>
          <w:iCs/>
        </w:rPr>
        <w:t>knowledge structuration</w:t>
      </w:r>
      <w:r w:rsidRPr="00DC016B">
        <w:t xml:space="preserve">, or the </w:t>
      </w:r>
      <w:r w:rsidR="005715DB">
        <w:t>way</w:t>
      </w:r>
      <w:r w:rsidRPr="00DC016B">
        <w:t xml:space="preserve"> a firm’s knowledge portfolio </w:t>
      </w:r>
      <w:r w:rsidR="005715DB">
        <w:t xml:space="preserve">is structured </w:t>
      </w:r>
      <w:r w:rsidRPr="00DC016B">
        <w:rPr>
          <w:i/>
          <w:iCs/>
        </w:rPr>
        <w:t>across</w:t>
      </w:r>
      <w:r w:rsidRPr="00DC016B">
        <w:t xml:space="preserve"> and </w:t>
      </w:r>
      <w:r w:rsidRPr="00DC016B">
        <w:rPr>
          <w:i/>
          <w:iCs/>
        </w:rPr>
        <w:t>within</w:t>
      </w:r>
      <w:r w:rsidRPr="00DC016B">
        <w:t xml:space="preserve"> technology domains</w:t>
      </w:r>
      <w:r w:rsidR="00F72665" w:rsidRPr="00DC016B">
        <w:t xml:space="preserve"> (i.e. </w:t>
      </w:r>
      <w:r w:rsidR="00F72665" w:rsidRPr="00DC016B">
        <w:rPr>
          <w:i/>
          <w:iCs/>
        </w:rPr>
        <w:t>breadth</w:t>
      </w:r>
      <w:r w:rsidR="00F72665" w:rsidRPr="00DC016B">
        <w:t xml:space="preserve"> and </w:t>
      </w:r>
      <w:r w:rsidR="00F72665" w:rsidRPr="00DC016B">
        <w:rPr>
          <w:i/>
          <w:iCs/>
        </w:rPr>
        <w:t>depth</w:t>
      </w:r>
      <w:r w:rsidR="00F72665" w:rsidRPr="00DC016B">
        <w:t>, respectively)</w:t>
      </w:r>
      <w:r w:rsidRPr="00DC016B">
        <w:t>, has received far less attention (George,</w:t>
      </w:r>
      <w:r w:rsidR="00DC016B">
        <w:t xml:space="preserve"> </w:t>
      </w:r>
      <w:proofErr w:type="spellStart"/>
      <w:r w:rsidR="00DC016B">
        <w:t>Kotha</w:t>
      </w:r>
      <w:proofErr w:type="spellEnd"/>
      <w:r w:rsidR="00DC016B">
        <w:t xml:space="preserve"> and Zheng, 2008).</w:t>
      </w:r>
      <w:r w:rsidR="00DC016B">
        <w:rPr>
          <w:rFonts w:cstheme="majorBidi"/>
          <w:szCs w:val="24"/>
        </w:rPr>
        <w:t xml:space="preserve"> </w:t>
      </w:r>
      <w:r w:rsidR="00197E31" w:rsidRPr="00925B93">
        <w:rPr>
          <w:rFonts w:cstheme="majorBidi"/>
          <w:szCs w:val="24"/>
        </w:rPr>
        <w:t xml:space="preserve">Breadth refers to the technological diversity or the scope of technology domains, while depth refers to the accumulated expertise and specialization in a single technology domain. </w:t>
      </w:r>
      <w:r w:rsidR="00197E31">
        <w:t>During the recent</w:t>
      </w:r>
      <w:r w:rsidR="00A76381" w:rsidRPr="00925B93">
        <w:rPr>
          <w:rFonts w:cstheme="majorBidi"/>
          <w:szCs w:val="24"/>
        </w:rPr>
        <w:t xml:space="preserve"> years</w:t>
      </w:r>
      <w:r w:rsidR="00813F01">
        <w:rPr>
          <w:rFonts w:cstheme="majorBidi"/>
          <w:szCs w:val="24"/>
        </w:rPr>
        <w:t>, however,</w:t>
      </w:r>
      <w:r w:rsidR="00A76381" w:rsidRPr="00925B93">
        <w:rPr>
          <w:rFonts w:cstheme="majorBidi"/>
          <w:szCs w:val="24"/>
        </w:rPr>
        <w:t xml:space="preserve"> researchers have contributed to our understanding of how knowledge structuration relates to firm and alliance outcomes (e.g. George, </w:t>
      </w:r>
      <w:proofErr w:type="spellStart"/>
      <w:r w:rsidR="00A76381" w:rsidRPr="00925B93">
        <w:rPr>
          <w:rFonts w:cstheme="majorBidi"/>
          <w:szCs w:val="24"/>
        </w:rPr>
        <w:t>Kotha</w:t>
      </w:r>
      <w:proofErr w:type="spellEnd"/>
      <w:r w:rsidR="00A76381" w:rsidRPr="00925B93">
        <w:rPr>
          <w:rFonts w:cstheme="majorBidi"/>
          <w:szCs w:val="24"/>
        </w:rPr>
        <w:t xml:space="preserve"> </w:t>
      </w:r>
      <w:r w:rsidR="00BC2515">
        <w:rPr>
          <w:rFonts w:cstheme="majorBidi"/>
          <w:szCs w:val="24"/>
        </w:rPr>
        <w:t>and</w:t>
      </w:r>
      <w:r w:rsidR="00A76381" w:rsidRPr="00925B93">
        <w:rPr>
          <w:rFonts w:cstheme="majorBidi"/>
          <w:szCs w:val="24"/>
        </w:rPr>
        <w:t xml:space="preserve"> Zheng, 2008; </w:t>
      </w:r>
      <w:proofErr w:type="spellStart"/>
      <w:r w:rsidR="001C3175">
        <w:rPr>
          <w:rFonts w:cstheme="majorBidi"/>
          <w:szCs w:val="24"/>
        </w:rPr>
        <w:t>Kotha</w:t>
      </w:r>
      <w:proofErr w:type="spellEnd"/>
      <w:r w:rsidR="001C3175">
        <w:rPr>
          <w:rFonts w:cstheme="majorBidi"/>
          <w:szCs w:val="24"/>
        </w:rPr>
        <w:t xml:space="preserve">, Zheng and George, 2011; </w:t>
      </w:r>
      <w:r w:rsidR="00A76381" w:rsidRPr="00925B93">
        <w:rPr>
          <w:rFonts w:cstheme="majorBidi"/>
          <w:szCs w:val="24"/>
        </w:rPr>
        <w:t>Zhang, B</w:t>
      </w:r>
      <w:r w:rsidR="00197E31">
        <w:rPr>
          <w:rFonts w:cstheme="majorBidi"/>
          <w:szCs w:val="24"/>
        </w:rPr>
        <w:t xml:space="preserve">aden-Fuller </w:t>
      </w:r>
      <w:r w:rsidR="00BC2515">
        <w:rPr>
          <w:rFonts w:cstheme="majorBidi"/>
          <w:szCs w:val="24"/>
        </w:rPr>
        <w:t>and</w:t>
      </w:r>
      <w:r w:rsidR="00197E31">
        <w:rPr>
          <w:rFonts w:cstheme="majorBidi"/>
          <w:szCs w:val="24"/>
        </w:rPr>
        <w:t xml:space="preserve"> </w:t>
      </w:r>
      <w:proofErr w:type="spellStart"/>
      <w:r w:rsidR="00197E31">
        <w:rPr>
          <w:rFonts w:cstheme="majorBidi"/>
          <w:szCs w:val="24"/>
        </w:rPr>
        <w:t>Mangematin</w:t>
      </w:r>
      <w:proofErr w:type="spellEnd"/>
      <w:r w:rsidR="00197E31">
        <w:rPr>
          <w:rFonts w:cstheme="majorBidi"/>
          <w:szCs w:val="24"/>
        </w:rPr>
        <w:t>, 2007;</w:t>
      </w:r>
      <w:r w:rsidR="00B92D5F">
        <w:rPr>
          <w:rFonts w:cstheme="majorBidi"/>
          <w:szCs w:val="24"/>
        </w:rPr>
        <w:t xml:space="preserve"> Zhou </w:t>
      </w:r>
      <w:r w:rsidR="00BC2515">
        <w:rPr>
          <w:rFonts w:cstheme="majorBidi"/>
          <w:szCs w:val="24"/>
        </w:rPr>
        <w:t>and</w:t>
      </w:r>
      <w:r w:rsidR="00B92D5F">
        <w:rPr>
          <w:rFonts w:cstheme="majorBidi"/>
          <w:szCs w:val="24"/>
        </w:rPr>
        <w:t xml:space="preserve"> Li, 2012</w:t>
      </w:r>
      <w:r w:rsidR="00197E31">
        <w:rPr>
          <w:rFonts w:cstheme="majorBidi"/>
          <w:szCs w:val="24"/>
        </w:rPr>
        <w:t>)</w:t>
      </w:r>
      <w:r w:rsidR="00195FFA">
        <w:rPr>
          <w:rFonts w:cstheme="majorBidi"/>
          <w:szCs w:val="24"/>
        </w:rPr>
        <w:t xml:space="preserve">. </w:t>
      </w:r>
      <w:r w:rsidR="004313F4">
        <w:rPr>
          <w:rFonts w:cstheme="majorBidi"/>
          <w:szCs w:val="24"/>
        </w:rPr>
        <w:t>Also, w</w:t>
      </w:r>
      <w:r w:rsidR="00635CEE">
        <w:rPr>
          <w:rFonts w:cstheme="majorBidi"/>
          <w:szCs w:val="24"/>
        </w:rPr>
        <w:t>hile</w:t>
      </w:r>
      <w:r w:rsidR="00574FAE">
        <w:rPr>
          <w:rFonts w:cstheme="majorBidi"/>
          <w:szCs w:val="24"/>
        </w:rPr>
        <w:t xml:space="preserve"> many </w:t>
      </w:r>
      <w:r w:rsidR="004313F4">
        <w:rPr>
          <w:rFonts w:cstheme="majorBidi"/>
          <w:szCs w:val="24"/>
        </w:rPr>
        <w:t>studies</w:t>
      </w:r>
      <w:r w:rsidR="00574FAE">
        <w:rPr>
          <w:rFonts w:cstheme="majorBidi"/>
          <w:szCs w:val="24"/>
        </w:rPr>
        <w:t xml:space="preserve"> </w:t>
      </w:r>
      <w:r w:rsidR="00195FFA" w:rsidRPr="00925B93">
        <w:rPr>
          <w:rFonts w:cstheme="majorBidi"/>
          <w:szCs w:val="24"/>
        </w:rPr>
        <w:t xml:space="preserve">have </w:t>
      </w:r>
      <w:r w:rsidR="004B1A03">
        <w:rPr>
          <w:rFonts w:cstheme="majorBidi"/>
          <w:szCs w:val="24"/>
        </w:rPr>
        <w:t xml:space="preserve">explored </w:t>
      </w:r>
      <w:r w:rsidR="00195FFA" w:rsidRPr="00925B93">
        <w:rPr>
          <w:rFonts w:cstheme="majorBidi"/>
          <w:szCs w:val="24"/>
        </w:rPr>
        <w:t xml:space="preserve">the knowledge-based resources of the firm and their association with alliance </w:t>
      </w:r>
      <w:r w:rsidR="00195FFA" w:rsidRPr="000C3C92">
        <w:rPr>
          <w:rFonts w:cstheme="majorBidi"/>
          <w:szCs w:val="24"/>
        </w:rPr>
        <w:t>relationships</w:t>
      </w:r>
      <w:r w:rsidR="00FE2A33">
        <w:rPr>
          <w:rFonts w:cstheme="majorBidi"/>
          <w:szCs w:val="24"/>
        </w:rPr>
        <w:t xml:space="preserve"> (e.g. Higgins and Rodriguez, 2006; Nielsen and Nielsen, 2009; </w:t>
      </w:r>
      <w:proofErr w:type="spellStart"/>
      <w:r w:rsidR="00FE2A33">
        <w:rPr>
          <w:rFonts w:cstheme="majorBidi"/>
          <w:szCs w:val="24"/>
        </w:rPr>
        <w:t>Rothaermel</w:t>
      </w:r>
      <w:proofErr w:type="spellEnd"/>
      <w:r w:rsidR="00FE2A33">
        <w:rPr>
          <w:rFonts w:cstheme="majorBidi"/>
          <w:szCs w:val="24"/>
        </w:rPr>
        <w:t xml:space="preserve"> and </w:t>
      </w:r>
      <w:proofErr w:type="spellStart"/>
      <w:r w:rsidR="00FE2A33">
        <w:rPr>
          <w:rFonts w:cstheme="majorBidi"/>
          <w:szCs w:val="24"/>
        </w:rPr>
        <w:t>Boeker</w:t>
      </w:r>
      <w:proofErr w:type="spellEnd"/>
      <w:r w:rsidR="00FE2A33">
        <w:rPr>
          <w:rFonts w:cstheme="majorBidi"/>
          <w:szCs w:val="24"/>
        </w:rPr>
        <w:t>, 200</w:t>
      </w:r>
      <w:r w:rsidR="00CB5AE8">
        <w:rPr>
          <w:rFonts w:cstheme="majorBidi"/>
          <w:szCs w:val="24"/>
        </w:rPr>
        <w:t>8</w:t>
      </w:r>
      <w:r w:rsidR="00FE2A33">
        <w:rPr>
          <w:rFonts w:cstheme="majorBidi"/>
          <w:szCs w:val="24"/>
        </w:rPr>
        <w:t>)</w:t>
      </w:r>
      <w:r w:rsidR="00195FFA" w:rsidRPr="000C3C92">
        <w:rPr>
          <w:rFonts w:cstheme="majorBidi"/>
          <w:szCs w:val="24"/>
        </w:rPr>
        <w:t xml:space="preserve">, </w:t>
      </w:r>
      <w:r w:rsidR="000C3C92" w:rsidRPr="000C3C92">
        <w:rPr>
          <w:rFonts w:cstheme="majorBidi"/>
          <w:szCs w:val="24"/>
        </w:rPr>
        <w:t xml:space="preserve">theoretical development on how knowledge structuration relates to strategic </w:t>
      </w:r>
      <w:r w:rsidR="001334D1">
        <w:rPr>
          <w:rFonts w:cstheme="majorBidi"/>
          <w:szCs w:val="24"/>
        </w:rPr>
        <w:t xml:space="preserve">outcomes </w:t>
      </w:r>
      <w:r w:rsidR="004B1A03">
        <w:rPr>
          <w:rFonts w:cstheme="majorBidi"/>
          <w:szCs w:val="24"/>
        </w:rPr>
        <w:t xml:space="preserve">at </w:t>
      </w:r>
      <w:r w:rsidR="000C3C92" w:rsidRPr="000C3C92">
        <w:rPr>
          <w:rFonts w:cstheme="majorBidi"/>
          <w:szCs w:val="24"/>
        </w:rPr>
        <w:t xml:space="preserve">both firm and alliance-level is still </w:t>
      </w:r>
      <w:r w:rsidR="00967A3B">
        <w:rPr>
          <w:rFonts w:cstheme="majorBidi"/>
          <w:szCs w:val="24"/>
        </w:rPr>
        <w:t xml:space="preserve">somewhat </w:t>
      </w:r>
      <w:r w:rsidR="000C3C92" w:rsidRPr="000C3C92">
        <w:rPr>
          <w:rFonts w:cstheme="majorBidi"/>
          <w:szCs w:val="24"/>
        </w:rPr>
        <w:t>scarce</w:t>
      </w:r>
      <w:r w:rsidR="00B70C5A">
        <w:rPr>
          <w:rFonts w:cstheme="majorBidi"/>
          <w:szCs w:val="24"/>
        </w:rPr>
        <w:t xml:space="preserve"> (</w:t>
      </w:r>
      <w:r w:rsidR="00B70C5A">
        <w:rPr>
          <w:rFonts w:cstheme="majorBidi"/>
          <w:szCs w:val="24"/>
        </w:rPr>
        <w:t>Zhang and Baden-Full</w:t>
      </w:r>
      <w:r w:rsidR="00B70C5A">
        <w:rPr>
          <w:rFonts w:cstheme="majorBidi"/>
          <w:szCs w:val="24"/>
        </w:rPr>
        <w:t>er, 2010)</w:t>
      </w:r>
      <w:r w:rsidR="000C3C92">
        <w:rPr>
          <w:rFonts w:cstheme="majorBidi"/>
          <w:szCs w:val="24"/>
        </w:rPr>
        <w:t>.</w:t>
      </w:r>
      <w:r w:rsidR="000C3C92" w:rsidRPr="000C3C92">
        <w:rPr>
          <w:rFonts w:cstheme="majorBidi"/>
          <w:szCs w:val="24"/>
        </w:rPr>
        <w:t xml:space="preserve"> </w:t>
      </w:r>
    </w:p>
    <w:p w14:paraId="4BFE51F5" w14:textId="4493DABC" w:rsidR="00B70C5A" w:rsidRDefault="004313F4" w:rsidP="00B70C5A">
      <w:pPr>
        <w:spacing w:line="480" w:lineRule="auto"/>
        <w:ind w:firstLine="720"/>
        <w:jc w:val="both"/>
        <w:rPr>
          <w:rFonts w:cstheme="majorBidi"/>
          <w:szCs w:val="24"/>
        </w:rPr>
      </w:pPr>
      <w:r>
        <w:rPr>
          <w:rFonts w:cstheme="majorBidi"/>
          <w:szCs w:val="24"/>
        </w:rPr>
        <w:t>Notwithstanding</w:t>
      </w:r>
      <w:r w:rsidR="00130DE1">
        <w:rPr>
          <w:rFonts w:cstheme="majorBidi"/>
          <w:szCs w:val="24"/>
        </w:rPr>
        <w:t>, t</w:t>
      </w:r>
      <w:r w:rsidR="00130DE1" w:rsidRPr="000C3C92">
        <w:rPr>
          <w:rFonts w:cstheme="majorBidi"/>
          <w:szCs w:val="24"/>
        </w:rPr>
        <w:t xml:space="preserve">he existing literature </w:t>
      </w:r>
      <w:r w:rsidR="00130DE1">
        <w:rPr>
          <w:rFonts w:cstheme="majorBidi"/>
          <w:szCs w:val="24"/>
        </w:rPr>
        <w:t xml:space="preserve">still </w:t>
      </w:r>
      <w:r w:rsidR="00130DE1" w:rsidRPr="000C3C92">
        <w:rPr>
          <w:rFonts w:cstheme="majorBidi"/>
          <w:szCs w:val="24"/>
        </w:rPr>
        <w:t>fails to view knowledge structuration</w:t>
      </w:r>
      <w:r w:rsidR="00130DE1" w:rsidRPr="00925B93">
        <w:rPr>
          <w:rFonts w:cstheme="majorBidi"/>
          <w:szCs w:val="24"/>
        </w:rPr>
        <w:t xml:space="preserve"> as a </w:t>
      </w:r>
      <w:r w:rsidR="00130DE1">
        <w:rPr>
          <w:rFonts w:cstheme="majorBidi"/>
          <w:szCs w:val="24"/>
        </w:rPr>
        <w:t>feature</w:t>
      </w:r>
      <w:r w:rsidR="00130DE1" w:rsidRPr="00925B93">
        <w:rPr>
          <w:rFonts w:cstheme="majorBidi"/>
          <w:szCs w:val="24"/>
        </w:rPr>
        <w:t xml:space="preserve"> that both </w:t>
      </w:r>
      <w:r w:rsidR="00130DE1">
        <w:rPr>
          <w:rFonts w:cstheme="majorBidi"/>
          <w:szCs w:val="24"/>
        </w:rPr>
        <w:t>affects and is affected by</w:t>
      </w:r>
      <w:r w:rsidR="00130DE1" w:rsidRPr="00925B93">
        <w:rPr>
          <w:rFonts w:cstheme="majorBidi"/>
          <w:szCs w:val="24"/>
        </w:rPr>
        <w:t xml:space="preserve"> </w:t>
      </w:r>
      <w:r w:rsidR="00B70C5A">
        <w:rPr>
          <w:rFonts w:cstheme="majorBidi"/>
          <w:szCs w:val="24"/>
        </w:rPr>
        <w:t>alliances</w:t>
      </w:r>
      <w:r w:rsidR="00130DE1">
        <w:rPr>
          <w:rFonts w:cstheme="majorBidi"/>
          <w:szCs w:val="24"/>
        </w:rPr>
        <w:t xml:space="preserve">: </w:t>
      </w:r>
      <w:r w:rsidR="001E3269">
        <w:rPr>
          <w:rFonts w:cstheme="majorBidi"/>
          <w:szCs w:val="24"/>
        </w:rPr>
        <w:t>First, i</w:t>
      </w:r>
      <w:r w:rsidR="00195FFA" w:rsidRPr="00925B93">
        <w:rPr>
          <w:rFonts w:cstheme="majorBidi"/>
          <w:szCs w:val="24"/>
        </w:rPr>
        <w:t xml:space="preserve">f a young biotechnology firm has a particularly broad knowledge base, this might have different implications for its subsequent alliance activities, than if it had a particularly deep knowledge base. </w:t>
      </w:r>
      <w:r w:rsidR="00F141C1">
        <w:rPr>
          <w:rFonts w:cstheme="majorBidi"/>
          <w:szCs w:val="24"/>
        </w:rPr>
        <w:t>Second</w:t>
      </w:r>
      <w:r w:rsidR="00195FFA" w:rsidRPr="00925B93">
        <w:rPr>
          <w:rFonts w:cstheme="majorBidi"/>
          <w:szCs w:val="24"/>
        </w:rPr>
        <w:t xml:space="preserve">, </w:t>
      </w:r>
      <w:r w:rsidR="00A24BFA">
        <w:rPr>
          <w:rFonts w:cstheme="majorBidi"/>
          <w:szCs w:val="24"/>
        </w:rPr>
        <w:t xml:space="preserve">throughout the years </w:t>
      </w:r>
      <w:r w:rsidR="00DC016B">
        <w:rPr>
          <w:rFonts w:cstheme="majorBidi"/>
          <w:szCs w:val="24"/>
        </w:rPr>
        <w:t>firms engage</w:t>
      </w:r>
      <w:r w:rsidR="00195FFA" w:rsidRPr="00925B93">
        <w:rPr>
          <w:rFonts w:cstheme="majorBidi"/>
          <w:szCs w:val="24"/>
        </w:rPr>
        <w:t xml:space="preserve"> i</w:t>
      </w:r>
      <w:r w:rsidR="00DC016B">
        <w:rPr>
          <w:rFonts w:cstheme="majorBidi"/>
          <w:szCs w:val="24"/>
        </w:rPr>
        <w:t xml:space="preserve">n different types of </w:t>
      </w:r>
      <w:r w:rsidR="003B3743">
        <w:rPr>
          <w:rFonts w:cstheme="majorBidi"/>
          <w:szCs w:val="24"/>
        </w:rPr>
        <w:t xml:space="preserve">strategic </w:t>
      </w:r>
      <w:r w:rsidR="00DC016B">
        <w:rPr>
          <w:rFonts w:cstheme="majorBidi"/>
          <w:szCs w:val="24"/>
        </w:rPr>
        <w:t>alliances</w:t>
      </w:r>
      <w:r w:rsidR="008207A2">
        <w:rPr>
          <w:rFonts w:cstheme="majorBidi"/>
          <w:szCs w:val="24"/>
        </w:rPr>
        <w:t xml:space="preserve"> that, as we will elaborate, involve different learning processes and varying degrees of knowledge transfer among partners. Our contention is that these differing l</w:t>
      </w:r>
      <w:r w:rsidR="00C50322">
        <w:rPr>
          <w:rFonts w:cstheme="majorBidi"/>
          <w:szCs w:val="24"/>
        </w:rPr>
        <w:t>earning processes, in turn,</w:t>
      </w:r>
      <w:r w:rsidR="00C50322" w:rsidRPr="00925B93">
        <w:rPr>
          <w:rFonts w:cstheme="majorBidi"/>
          <w:szCs w:val="24"/>
        </w:rPr>
        <w:t xml:space="preserve"> </w:t>
      </w:r>
      <w:r w:rsidR="00C50322">
        <w:rPr>
          <w:rFonts w:cstheme="majorBidi"/>
          <w:szCs w:val="24"/>
        </w:rPr>
        <w:t xml:space="preserve">can each </w:t>
      </w:r>
      <w:r w:rsidR="00C50322" w:rsidRPr="00925B93">
        <w:rPr>
          <w:rFonts w:cstheme="majorBidi"/>
          <w:szCs w:val="24"/>
        </w:rPr>
        <w:t xml:space="preserve">leave an imprint on the firm’s knowledge base and the way it is structured across or within domains (breadth or depth, respectively). </w:t>
      </w:r>
    </w:p>
    <w:p w14:paraId="51FC07FE" w14:textId="37C292EB" w:rsidR="00A51037" w:rsidRDefault="00AE36DC" w:rsidP="00B70C5A">
      <w:pPr>
        <w:spacing w:line="480" w:lineRule="auto"/>
        <w:ind w:firstLine="720"/>
        <w:jc w:val="both"/>
        <w:rPr>
          <w:rFonts w:cstheme="majorBidi"/>
          <w:szCs w:val="24"/>
        </w:rPr>
      </w:pPr>
      <w:r>
        <w:rPr>
          <w:rFonts w:cstheme="majorBidi"/>
          <w:szCs w:val="24"/>
        </w:rPr>
        <w:t xml:space="preserve">The literature considers two broad categories of alliances based on </w:t>
      </w:r>
      <w:r w:rsidR="008879B8">
        <w:rPr>
          <w:rFonts w:cstheme="majorBidi"/>
          <w:szCs w:val="24"/>
        </w:rPr>
        <w:t>the primar</w:t>
      </w:r>
      <w:r w:rsidR="009C3E26">
        <w:rPr>
          <w:rFonts w:cstheme="majorBidi"/>
          <w:szCs w:val="24"/>
        </w:rPr>
        <w:t xml:space="preserve">y </w:t>
      </w:r>
      <w:r w:rsidR="00210CBE">
        <w:rPr>
          <w:rFonts w:cstheme="majorBidi"/>
          <w:szCs w:val="24"/>
        </w:rPr>
        <w:t xml:space="preserve">motivation </w:t>
      </w:r>
      <w:proofErr w:type="gramStart"/>
      <w:r w:rsidR="009C3E26">
        <w:rPr>
          <w:rFonts w:cstheme="majorBidi"/>
          <w:szCs w:val="24"/>
        </w:rPr>
        <w:t>of</w:t>
      </w:r>
      <w:proofErr w:type="gramEnd"/>
      <w:r w:rsidR="009C3E26">
        <w:rPr>
          <w:rFonts w:cstheme="majorBidi"/>
          <w:szCs w:val="24"/>
        </w:rPr>
        <w:t xml:space="preserve"> the participating firms</w:t>
      </w:r>
      <w:r>
        <w:rPr>
          <w:rFonts w:cstheme="majorBidi"/>
          <w:szCs w:val="24"/>
        </w:rPr>
        <w:t>: ‘</w:t>
      </w:r>
      <w:r w:rsidR="00575B31" w:rsidRPr="00575B31">
        <w:rPr>
          <w:rFonts w:cstheme="majorBidi"/>
          <w:szCs w:val="24"/>
          <w:lang w:bidi="fa-IR"/>
        </w:rPr>
        <w:t>Learning</w:t>
      </w:r>
      <w:r w:rsidR="00575B31">
        <w:rPr>
          <w:rFonts w:cstheme="majorBidi"/>
          <w:szCs w:val="24"/>
          <w:lang w:bidi="fa-IR"/>
        </w:rPr>
        <w:t>’</w:t>
      </w:r>
      <w:r w:rsidR="00575B31">
        <w:rPr>
          <w:rFonts w:cstheme="majorBidi"/>
          <w:szCs w:val="24"/>
        </w:rPr>
        <w:t xml:space="preserve"> alliances</w:t>
      </w:r>
      <w:r>
        <w:rPr>
          <w:rFonts w:cstheme="majorBidi"/>
          <w:szCs w:val="24"/>
        </w:rPr>
        <w:t xml:space="preserve"> are motivated by the firm’s desire to </w:t>
      </w:r>
      <w:r w:rsidRPr="00200D51">
        <w:rPr>
          <w:rFonts w:cstheme="majorBidi"/>
          <w:i/>
          <w:iCs/>
          <w:szCs w:val="24"/>
        </w:rPr>
        <w:t>learn</w:t>
      </w:r>
      <w:r>
        <w:rPr>
          <w:rFonts w:cstheme="majorBidi"/>
          <w:szCs w:val="24"/>
        </w:rPr>
        <w:t xml:space="preserve"> new </w:t>
      </w:r>
      <w:r>
        <w:rPr>
          <w:rFonts w:cstheme="majorBidi"/>
          <w:szCs w:val="24"/>
        </w:rPr>
        <w:lastRenderedPageBreak/>
        <w:t>knowledge from the partner</w:t>
      </w:r>
      <w:r w:rsidR="00967A3B">
        <w:rPr>
          <w:rFonts w:cstheme="majorBidi"/>
          <w:szCs w:val="24"/>
        </w:rPr>
        <w:t>s</w:t>
      </w:r>
      <w:r w:rsidR="00575B31">
        <w:rPr>
          <w:rFonts w:cstheme="majorBidi"/>
          <w:szCs w:val="24"/>
        </w:rPr>
        <w:t xml:space="preserve"> and internalize this</w:t>
      </w:r>
      <w:r>
        <w:rPr>
          <w:rFonts w:cstheme="majorBidi"/>
          <w:szCs w:val="24"/>
        </w:rPr>
        <w:t xml:space="preserve"> knowledge to build up its own internal competencies. </w:t>
      </w:r>
      <w:r w:rsidR="00575B31">
        <w:rPr>
          <w:rFonts w:cstheme="majorBidi"/>
          <w:szCs w:val="24"/>
        </w:rPr>
        <w:t>‘A</w:t>
      </w:r>
      <w:r>
        <w:rPr>
          <w:rFonts w:cstheme="majorBidi"/>
          <w:szCs w:val="24"/>
        </w:rPr>
        <w:t>ccess</w:t>
      </w:r>
      <w:r w:rsidR="00575B31">
        <w:rPr>
          <w:rFonts w:cstheme="majorBidi"/>
          <w:szCs w:val="24"/>
        </w:rPr>
        <w:t>’ alliances</w:t>
      </w:r>
      <w:r>
        <w:rPr>
          <w:rFonts w:cstheme="majorBidi"/>
          <w:szCs w:val="24"/>
        </w:rPr>
        <w:t xml:space="preserve">, on the other hand, are motivated by the firm’s desire to </w:t>
      </w:r>
      <w:r w:rsidR="00832F35">
        <w:rPr>
          <w:rFonts w:cstheme="majorBidi"/>
          <w:szCs w:val="24"/>
        </w:rPr>
        <w:t xml:space="preserve">merely </w:t>
      </w:r>
      <w:r w:rsidRPr="00200D51">
        <w:rPr>
          <w:rFonts w:cstheme="majorBidi"/>
          <w:i/>
          <w:iCs/>
          <w:szCs w:val="24"/>
        </w:rPr>
        <w:t>access</w:t>
      </w:r>
      <w:r>
        <w:rPr>
          <w:rFonts w:cstheme="majorBidi"/>
          <w:szCs w:val="24"/>
        </w:rPr>
        <w:t xml:space="preserve"> the partner’s knowledge or other complementary assets (</w:t>
      </w:r>
      <w:proofErr w:type="spellStart"/>
      <w:r w:rsidR="0020671F">
        <w:rPr>
          <w:rFonts w:cstheme="majorBidi"/>
          <w:szCs w:val="24"/>
        </w:rPr>
        <w:t>Lavie</w:t>
      </w:r>
      <w:proofErr w:type="spellEnd"/>
      <w:r w:rsidR="0020671F">
        <w:rPr>
          <w:rFonts w:cstheme="majorBidi"/>
          <w:szCs w:val="24"/>
        </w:rPr>
        <w:t xml:space="preserve"> and </w:t>
      </w:r>
      <w:proofErr w:type="spellStart"/>
      <w:r w:rsidR="0020671F">
        <w:rPr>
          <w:rFonts w:cstheme="majorBidi"/>
          <w:szCs w:val="24"/>
        </w:rPr>
        <w:t>Rosenkopf</w:t>
      </w:r>
      <w:proofErr w:type="spellEnd"/>
      <w:r w:rsidR="0020671F">
        <w:rPr>
          <w:rFonts w:cstheme="majorBidi"/>
          <w:szCs w:val="24"/>
        </w:rPr>
        <w:t>, 2006</w:t>
      </w:r>
      <w:r w:rsidR="00B33743">
        <w:rPr>
          <w:rFonts w:cstheme="majorBidi"/>
          <w:szCs w:val="24"/>
        </w:rPr>
        <w:t>)</w:t>
      </w:r>
      <w:r w:rsidR="00575B31">
        <w:rPr>
          <w:rFonts w:cstheme="majorBidi"/>
          <w:szCs w:val="24"/>
        </w:rPr>
        <w:t xml:space="preserve">, </w:t>
      </w:r>
      <w:r w:rsidR="004A5DEA">
        <w:rPr>
          <w:rFonts w:cstheme="majorBidi"/>
          <w:szCs w:val="24"/>
        </w:rPr>
        <w:t xml:space="preserve">without </w:t>
      </w:r>
      <w:r w:rsidR="00E45062">
        <w:rPr>
          <w:rFonts w:cstheme="majorBidi"/>
          <w:szCs w:val="24"/>
        </w:rPr>
        <w:t xml:space="preserve">an emphasis on </w:t>
      </w:r>
      <w:r w:rsidR="004A5DEA">
        <w:rPr>
          <w:rFonts w:cstheme="majorBidi"/>
          <w:szCs w:val="24"/>
        </w:rPr>
        <w:t>internalizing this knowledge into the firm’s existing knowledge base</w:t>
      </w:r>
      <w:r w:rsidR="00B33743">
        <w:rPr>
          <w:rFonts w:cstheme="majorBidi"/>
          <w:szCs w:val="24"/>
        </w:rPr>
        <w:t>. A</w:t>
      </w:r>
      <w:r w:rsidR="00B77908">
        <w:rPr>
          <w:rFonts w:cstheme="majorBidi"/>
          <w:szCs w:val="24"/>
        </w:rPr>
        <w:t>lliances</w:t>
      </w:r>
      <w:r w:rsidR="00B33743">
        <w:rPr>
          <w:rFonts w:cstheme="majorBidi"/>
          <w:szCs w:val="24"/>
        </w:rPr>
        <w:t xml:space="preserve"> that</w:t>
      </w:r>
      <w:r w:rsidR="00B77908">
        <w:rPr>
          <w:rFonts w:cstheme="majorBidi"/>
          <w:szCs w:val="24"/>
        </w:rPr>
        <w:t xml:space="preserve"> involve </w:t>
      </w:r>
      <w:r w:rsidR="00967A3B">
        <w:rPr>
          <w:rFonts w:cstheme="majorBidi"/>
          <w:szCs w:val="24"/>
        </w:rPr>
        <w:t>learni</w:t>
      </w:r>
      <w:r w:rsidR="00B77908">
        <w:rPr>
          <w:rFonts w:cstheme="majorBidi"/>
          <w:szCs w:val="24"/>
        </w:rPr>
        <w:t>n</w:t>
      </w:r>
      <w:r w:rsidR="00967A3B">
        <w:rPr>
          <w:rFonts w:cstheme="majorBidi"/>
          <w:szCs w:val="24"/>
        </w:rPr>
        <w:t>g</w:t>
      </w:r>
      <w:r w:rsidR="00B77908">
        <w:rPr>
          <w:rFonts w:cstheme="majorBidi"/>
          <w:szCs w:val="24"/>
        </w:rPr>
        <w:t xml:space="preserve"> new knowledge </w:t>
      </w:r>
      <w:r w:rsidR="00B33743">
        <w:rPr>
          <w:rFonts w:cstheme="majorBidi"/>
          <w:szCs w:val="24"/>
        </w:rPr>
        <w:t>are</w:t>
      </w:r>
      <w:r w:rsidR="00B77908">
        <w:rPr>
          <w:rFonts w:cstheme="majorBidi"/>
          <w:szCs w:val="24"/>
        </w:rPr>
        <w:t xml:space="preserve"> often </w:t>
      </w:r>
      <w:r w:rsidR="00B33743">
        <w:rPr>
          <w:rFonts w:cstheme="majorBidi"/>
          <w:szCs w:val="24"/>
        </w:rPr>
        <w:t>characterized with a</w:t>
      </w:r>
      <w:r w:rsidR="00B77908">
        <w:rPr>
          <w:rFonts w:cstheme="majorBidi"/>
          <w:szCs w:val="24"/>
        </w:rPr>
        <w:t xml:space="preserve"> close</w:t>
      </w:r>
      <w:r w:rsidR="00B33743">
        <w:rPr>
          <w:rFonts w:cstheme="majorBidi"/>
          <w:szCs w:val="24"/>
        </w:rPr>
        <w:t>r</w:t>
      </w:r>
      <w:r w:rsidR="00B77908">
        <w:rPr>
          <w:rFonts w:cstheme="majorBidi"/>
          <w:szCs w:val="24"/>
        </w:rPr>
        <w:t xml:space="preserve"> interaction among </w:t>
      </w:r>
      <w:r w:rsidR="00B33743">
        <w:rPr>
          <w:rFonts w:cstheme="majorBidi"/>
          <w:szCs w:val="24"/>
        </w:rPr>
        <w:t>partners and a more intensive transfer of knowledge</w:t>
      </w:r>
      <w:r w:rsidR="007F08AB">
        <w:rPr>
          <w:rFonts w:cstheme="majorBidi"/>
          <w:szCs w:val="24"/>
        </w:rPr>
        <w:t>, when compared</w:t>
      </w:r>
      <w:r w:rsidR="00B33743">
        <w:rPr>
          <w:rFonts w:cstheme="majorBidi"/>
          <w:szCs w:val="24"/>
        </w:rPr>
        <w:t xml:space="preserve"> to alliances that are primarily concerned with</w:t>
      </w:r>
      <w:r w:rsidR="00EB2276">
        <w:rPr>
          <w:rFonts w:cstheme="majorBidi"/>
          <w:szCs w:val="24"/>
        </w:rPr>
        <w:t xml:space="preserve"> </w:t>
      </w:r>
      <w:r w:rsidR="00967A3B">
        <w:rPr>
          <w:rFonts w:cstheme="majorBidi"/>
          <w:szCs w:val="24"/>
        </w:rPr>
        <w:t xml:space="preserve">accessing </w:t>
      </w:r>
      <w:r w:rsidR="00EB2276">
        <w:rPr>
          <w:rFonts w:cstheme="majorBidi"/>
          <w:szCs w:val="24"/>
        </w:rPr>
        <w:t>existing knowledge</w:t>
      </w:r>
      <w:r w:rsidR="004B7BFF">
        <w:rPr>
          <w:rFonts w:cstheme="majorBidi"/>
          <w:szCs w:val="24"/>
        </w:rPr>
        <w:t xml:space="preserve"> (Grant and Baden-Fuller, 2004)</w:t>
      </w:r>
      <w:r w:rsidR="00EB2276">
        <w:rPr>
          <w:rFonts w:cstheme="majorBidi"/>
          <w:szCs w:val="24"/>
        </w:rPr>
        <w:t xml:space="preserve">. </w:t>
      </w:r>
    </w:p>
    <w:p w14:paraId="35734745" w14:textId="237E5DFC" w:rsidR="00D5582B" w:rsidRDefault="00D5582B" w:rsidP="00D5582B">
      <w:pPr>
        <w:spacing w:line="480" w:lineRule="auto"/>
        <w:ind w:firstLine="720"/>
        <w:jc w:val="both"/>
        <w:rPr>
          <w:rFonts w:cstheme="majorBidi"/>
          <w:szCs w:val="24"/>
        </w:rPr>
      </w:pPr>
      <w:r w:rsidRPr="00D5582B">
        <w:rPr>
          <w:rFonts w:cstheme="majorBidi"/>
          <w:szCs w:val="24"/>
        </w:rPr>
        <w:t>For example, Biogen, a Massachusetts-based biotechnology</w:t>
      </w:r>
      <w:r>
        <w:rPr>
          <w:rFonts w:cstheme="majorBidi"/>
          <w:szCs w:val="24"/>
        </w:rPr>
        <w:t xml:space="preserve"> firm</w:t>
      </w:r>
      <w:r w:rsidRPr="00D5582B">
        <w:rPr>
          <w:rFonts w:cstheme="majorBidi"/>
          <w:szCs w:val="24"/>
        </w:rPr>
        <w:t>, intensified its learning strategy through alliances starting from 1995, in such a way that in the ten years after that it entered into 43 ‘learning alliances’, as opposed to only 9 such alliances in the ten years leading to that date. Meanwhile, the number of ‘access alliances’ in which the firm participated in the two periods exactly doubled, from 35 to 70. The number of patents that Biogen was granted in each period</w:t>
      </w:r>
      <w:r w:rsidRPr="00D5582B">
        <w:rPr>
          <w:rFonts w:cstheme="majorBidi"/>
          <w:szCs w:val="24"/>
          <w:vertAlign w:val="superscript"/>
        </w:rPr>
        <w:footnoteReference w:id="2"/>
      </w:r>
      <w:r w:rsidRPr="00D5582B">
        <w:rPr>
          <w:rFonts w:cstheme="majorBidi"/>
          <w:szCs w:val="24"/>
        </w:rPr>
        <w:t xml:space="preserve"> raised from 139 to 412 as it dedicated more to learning alliances. Moreover, the company broadened its range of expertise by entering into fields such as anti-</w:t>
      </w:r>
      <w:proofErr w:type="spellStart"/>
      <w:r w:rsidRPr="00D5582B">
        <w:rPr>
          <w:rFonts w:cstheme="majorBidi"/>
          <w:szCs w:val="24"/>
        </w:rPr>
        <w:t>infectives</w:t>
      </w:r>
      <w:proofErr w:type="spellEnd"/>
      <w:r w:rsidRPr="00D5582B">
        <w:rPr>
          <w:rFonts w:cstheme="majorBidi"/>
          <w:szCs w:val="24"/>
        </w:rPr>
        <w:t>, pulmonary-allergy, dermatological and anti-inflammatory</w:t>
      </w:r>
      <w:r w:rsidRPr="00D5582B">
        <w:rPr>
          <w:rFonts w:cstheme="majorBidi"/>
          <w:szCs w:val="24"/>
          <w:vertAlign w:val="superscript"/>
        </w:rPr>
        <w:footnoteReference w:id="3"/>
      </w:r>
      <w:r w:rsidRPr="00D5582B">
        <w:rPr>
          <w:rFonts w:cstheme="majorBidi"/>
          <w:szCs w:val="24"/>
        </w:rPr>
        <w:t>.</w:t>
      </w:r>
    </w:p>
    <w:p w14:paraId="55416BF4" w14:textId="3647508E" w:rsidR="009F5FB9" w:rsidRPr="008879B8" w:rsidRDefault="005E147C" w:rsidP="00FB18FE">
      <w:pPr>
        <w:spacing w:line="480" w:lineRule="auto"/>
        <w:ind w:firstLine="720"/>
        <w:jc w:val="both"/>
        <w:rPr>
          <w:rFonts w:cstheme="majorBidi"/>
          <w:szCs w:val="24"/>
        </w:rPr>
      </w:pPr>
      <w:r>
        <w:rPr>
          <w:rFonts w:cstheme="majorBidi"/>
          <w:szCs w:val="24"/>
        </w:rPr>
        <w:t xml:space="preserve">Broadly speaking, </w:t>
      </w:r>
      <w:r w:rsidR="009F5FB9">
        <w:rPr>
          <w:rFonts w:cstheme="majorBidi"/>
          <w:szCs w:val="24"/>
        </w:rPr>
        <w:t>the focal biotechnolo</w:t>
      </w:r>
      <w:r w:rsidR="00193CA4">
        <w:rPr>
          <w:rFonts w:cstheme="majorBidi"/>
          <w:szCs w:val="24"/>
        </w:rPr>
        <w:t>gy firm</w:t>
      </w:r>
      <w:r w:rsidR="009F5FB9">
        <w:rPr>
          <w:rFonts w:cstheme="majorBidi"/>
          <w:szCs w:val="24"/>
        </w:rPr>
        <w:t xml:space="preserve"> can engage in partnerships with two </w:t>
      </w:r>
      <w:r w:rsidR="00D0758C">
        <w:rPr>
          <w:rFonts w:cstheme="majorBidi"/>
          <w:szCs w:val="24"/>
        </w:rPr>
        <w:t xml:space="preserve">types </w:t>
      </w:r>
      <w:r w:rsidR="009F5FB9">
        <w:rPr>
          <w:rFonts w:cstheme="majorBidi"/>
          <w:szCs w:val="24"/>
        </w:rPr>
        <w:t xml:space="preserve">of partners: universities </w:t>
      </w:r>
      <w:r w:rsidR="00193CA4">
        <w:rPr>
          <w:rFonts w:cstheme="majorBidi"/>
          <w:szCs w:val="24"/>
        </w:rPr>
        <w:t>or</w:t>
      </w:r>
      <w:r w:rsidR="009F5FB9">
        <w:rPr>
          <w:rFonts w:cstheme="majorBidi"/>
          <w:szCs w:val="24"/>
        </w:rPr>
        <w:t xml:space="preserve"> research centers, on the one hand, and other </w:t>
      </w:r>
      <w:r w:rsidR="00336146">
        <w:rPr>
          <w:rFonts w:cstheme="majorBidi"/>
          <w:szCs w:val="24"/>
        </w:rPr>
        <w:t>firms</w:t>
      </w:r>
      <w:r w:rsidR="009F5FB9">
        <w:rPr>
          <w:rFonts w:cstheme="majorBidi"/>
          <w:szCs w:val="24"/>
        </w:rPr>
        <w:t xml:space="preserve"> on the other hand. While allying with both type of organizations is common</w:t>
      </w:r>
      <w:r w:rsidR="00193CA4">
        <w:rPr>
          <w:rFonts w:cstheme="majorBidi"/>
          <w:szCs w:val="24"/>
        </w:rPr>
        <w:t>, making this</w:t>
      </w:r>
      <w:r w:rsidR="009F5FB9">
        <w:rPr>
          <w:rFonts w:cstheme="majorBidi"/>
          <w:szCs w:val="24"/>
        </w:rPr>
        <w:t xml:space="preserve"> disti</w:t>
      </w:r>
      <w:r w:rsidR="00193CA4">
        <w:rPr>
          <w:rFonts w:cstheme="majorBidi"/>
          <w:szCs w:val="24"/>
        </w:rPr>
        <w:t>nction</w:t>
      </w:r>
      <w:r w:rsidR="009F5FB9">
        <w:rPr>
          <w:rFonts w:cstheme="majorBidi"/>
          <w:szCs w:val="24"/>
        </w:rPr>
        <w:t xml:space="preserve"> is important for the degree of knowledge that can be transferred within the alliance. Unlike firms, universities are not </w:t>
      </w:r>
      <w:r w:rsidR="00FB18FE">
        <w:rPr>
          <w:rFonts w:cstheme="majorBidi"/>
          <w:szCs w:val="24"/>
        </w:rPr>
        <w:t>primarily</w:t>
      </w:r>
      <w:r w:rsidR="009F5FB9">
        <w:rPr>
          <w:rFonts w:cstheme="majorBidi"/>
          <w:szCs w:val="24"/>
        </w:rPr>
        <w:t xml:space="preserve"> seeking economic rent, meaning that they do not share the same dominant logic with</w:t>
      </w:r>
      <w:r w:rsidR="00D0758C">
        <w:rPr>
          <w:rFonts w:cstheme="majorBidi"/>
          <w:szCs w:val="24"/>
        </w:rPr>
        <w:t xml:space="preserve"> </w:t>
      </w:r>
      <w:r w:rsidR="009F5FB9">
        <w:rPr>
          <w:rFonts w:cstheme="majorBidi"/>
          <w:szCs w:val="24"/>
        </w:rPr>
        <w:lastRenderedPageBreak/>
        <w:t>biotechnology firms</w:t>
      </w:r>
      <w:r w:rsidR="00FB18FE">
        <w:rPr>
          <w:rFonts w:cstheme="majorBidi"/>
          <w:szCs w:val="24"/>
        </w:rPr>
        <w:t>.</w:t>
      </w:r>
      <w:r w:rsidR="009F5FB9">
        <w:rPr>
          <w:rFonts w:cstheme="majorBidi"/>
          <w:szCs w:val="24"/>
        </w:rPr>
        <w:t xml:space="preserve"> We will later discuss how this implies that there are less barriers to the transfer of knowledge in university-firm partnerships.</w:t>
      </w:r>
    </w:p>
    <w:p w14:paraId="1F61C571" w14:textId="01CEE676" w:rsidR="00C83658" w:rsidRPr="00925B93" w:rsidRDefault="00370FA2" w:rsidP="00B70C5A">
      <w:pPr>
        <w:spacing w:line="480" w:lineRule="auto"/>
        <w:ind w:firstLine="720"/>
        <w:jc w:val="both"/>
        <w:rPr>
          <w:rFonts w:cstheme="majorBidi"/>
          <w:szCs w:val="24"/>
          <w:lang w:bidi="fa-IR"/>
        </w:rPr>
      </w:pPr>
      <w:r w:rsidRPr="00925B93">
        <w:rPr>
          <w:rFonts w:cstheme="majorBidi"/>
          <w:szCs w:val="24"/>
          <w:lang w:bidi="fa-IR"/>
        </w:rPr>
        <w:t xml:space="preserve">Our </w:t>
      </w:r>
      <w:r w:rsidR="003D1199" w:rsidRPr="00925B93">
        <w:rPr>
          <w:rFonts w:cstheme="majorBidi"/>
          <w:szCs w:val="24"/>
          <w:lang w:bidi="fa-IR"/>
        </w:rPr>
        <w:t>study</w:t>
      </w:r>
      <w:r w:rsidRPr="00925B93">
        <w:rPr>
          <w:rFonts w:cstheme="majorBidi"/>
          <w:szCs w:val="24"/>
          <w:lang w:bidi="fa-IR"/>
        </w:rPr>
        <w:t xml:space="preserve"> therefore contributes to the literature on the management of technology and alliances in </w:t>
      </w:r>
      <w:r w:rsidR="00EA4C09">
        <w:rPr>
          <w:rFonts w:cstheme="majorBidi"/>
          <w:szCs w:val="24"/>
          <w:lang w:bidi="fa-IR"/>
        </w:rPr>
        <w:t xml:space="preserve">two </w:t>
      </w:r>
      <w:r w:rsidRPr="00925B93">
        <w:rPr>
          <w:rFonts w:cstheme="majorBidi"/>
          <w:szCs w:val="24"/>
          <w:lang w:bidi="fa-IR"/>
        </w:rPr>
        <w:t>ways: First,</w:t>
      </w:r>
      <w:r w:rsidR="00C83658" w:rsidRPr="00925B93">
        <w:rPr>
          <w:rFonts w:cstheme="majorBidi"/>
          <w:szCs w:val="24"/>
          <w:lang w:bidi="fa-IR"/>
        </w:rPr>
        <w:t xml:space="preserve"> </w:t>
      </w:r>
      <w:r w:rsidR="001A46DC" w:rsidRPr="00925B93">
        <w:rPr>
          <w:rFonts w:cstheme="majorBidi"/>
          <w:szCs w:val="24"/>
          <w:lang w:bidi="fa-IR"/>
        </w:rPr>
        <w:t xml:space="preserve">we </w:t>
      </w:r>
      <w:r w:rsidR="00B70C5A">
        <w:rPr>
          <w:rFonts w:cstheme="majorBidi"/>
          <w:szCs w:val="24"/>
          <w:lang w:bidi="fa-IR"/>
        </w:rPr>
        <w:t>offer</w:t>
      </w:r>
      <w:r w:rsidR="00C83658" w:rsidRPr="00925B93">
        <w:rPr>
          <w:rFonts w:cstheme="majorBidi"/>
          <w:szCs w:val="24"/>
          <w:lang w:bidi="fa-IR"/>
        </w:rPr>
        <w:t xml:space="preserve"> a theoretical</w:t>
      </w:r>
      <w:r w:rsidR="001A46DC" w:rsidRPr="00925B93">
        <w:rPr>
          <w:rFonts w:cstheme="majorBidi"/>
          <w:szCs w:val="24"/>
          <w:lang w:bidi="fa-IR"/>
        </w:rPr>
        <w:t xml:space="preserve"> development to explain how </w:t>
      </w:r>
      <w:r w:rsidR="00C30ACD">
        <w:rPr>
          <w:rFonts w:cstheme="majorBidi"/>
          <w:szCs w:val="24"/>
          <w:lang w:bidi="fa-IR"/>
        </w:rPr>
        <w:t xml:space="preserve">the </w:t>
      </w:r>
      <w:r w:rsidR="00C83658" w:rsidRPr="00925B93">
        <w:rPr>
          <w:rFonts w:cstheme="majorBidi"/>
          <w:szCs w:val="24"/>
          <w:lang w:bidi="fa-IR"/>
        </w:rPr>
        <w:t xml:space="preserve">depth and </w:t>
      </w:r>
      <w:r w:rsidR="00C30ACD">
        <w:rPr>
          <w:rFonts w:cstheme="majorBidi"/>
          <w:szCs w:val="24"/>
          <w:lang w:bidi="fa-IR"/>
        </w:rPr>
        <w:t xml:space="preserve">the </w:t>
      </w:r>
      <w:r w:rsidR="00C83658" w:rsidRPr="00925B93">
        <w:rPr>
          <w:rFonts w:cstheme="majorBidi"/>
          <w:szCs w:val="24"/>
          <w:lang w:bidi="fa-IR"/>
        </w:rPr>
        <w:t>breadth of knowledge relate</w:t>
      </w:r>
      <w:r w:rsidR="00EA4C09">
        <w:rPr>
          <w:rFonts w:cstheme="majorBidi"/>
          <w:szCs w:val="24"/>
          <w:lang w:bidi="fa-IR"/>
        </w:rPr>
        <w:t>s</w:t>
      </w:r>
      <w:r w:rsidR="00C83658" w:rsidRPr="00925B93">
        <w:rPr>
          <w:rFonts w:cstheme="majorBidi"/>
          <w:szCs w:val="24"/>
          <w:lang w:bidi="fa-IR"/>
        </w:rPr>
        <w:t xml:space="preserve"> to </w:t>
      </w:r>
      <w:r w:rsidR="001A46DC" w:rsidRPr="00925B93">
        <w:rPr>
          <w:rFonts w:cstheme="majorBidi"/>
          <w:szCs w:val="24"/>
          <w:lang w:bidi="fa-IR"/>
        </w:rPr>
        <w:t>a firm’s</w:t>
      </w:r>
      <w:r w:rsidR="00C83658" w:rsidRPr="00925B93">
        <w:rPr>
          <w:rFonts w:cstheme="majorBidi"/>
          <w:szCs w:val="24"/>
          <w:lang w:bidi="fa-IR"/>
        </w:rPr>
        <w:t xml:space="preserve"> alliance activity</w:t>
      </w:r>
      <w:r w:rsidR="00EA4C09">
        <w:rPr>
          <w:rFonts w:cstheme="majorBidi"/>
          <w:szCs w:val="24"/>
          <w:lang w:bidi="fa-IR"/>
        </w:rPr>
        <w:t>.</w:t>
      </w:r>
      <w:r w:rsidR="00354BE1">
        <w:rPr>
          <w:rFonts w:cstheme="majorBidi"/>
          <w:szCs w:val="24"/>
          <w:lang w:bidi="fa-IR"/>
        </w:rPr>
        <w:t xml:space="preserve"> </w:t>
      </w:r>
      <w:r w:rsidR="00553335">
        <w:rPr>
          <w:rFonts w:cstheme="majorBidi"/>
          <w:szCs w:val="24"/>
          <w:lang w:bidi="fa-IR"/>
        </w:rPr>
        <w:t>W</w:t>
      </w:r>
      <w:r w:rsidR="00EA4C09">
        <w:rPr>
          <w:rFonts w:cstheme="majorBidi"/>
          <w:szCs w:val="24"/>
          <w:lang w:bidi="fa-IR"/>
        </w:rPr>
        <w:t xml:space="preserve">e </w:t>
      </w:r>
      <w:r w:rsidR="00553335">
        <w:rPr>
          <w:rFonts w:cstheme="majorBidi"/>
          <w:szCs w:val="24"/>
          <w:lang w:bidi="fa-IR"/>
        </w:rPr>
        <w:t xml:space="preserve">then </w:t>
      </w:r>
      <w:r w:rsidR="00EA4C09">
        <w:rPr>
          <w:rFonts w:cstheme="majorBidi"/>
          <w:szCs w:val="24"/>
          <w:lang w:bidi="fa-IR"/>
        </w:rPr>
        <w:t>examine</w:t>
      </w:r>
      <w:r w:rsidR="00C83658" w:rsidRPr="00925B93">
        <w:rPr>
          <w:rFonts w:cstheme="majorBidi"/>
          <w:szCs w:val="24"/>
          <w:lang w:bidi="fa-IR"/>
        </w:rPr>
        <w:t xml:space="preserve"> how the evolution of a firm’s knowledge </w:t>
      </w:r>
      <w:r w:rsidR="00C30ACD">
        <w:rPr>
          <w:rFonts w:cstheme="majorBidi"/>
          <w:szCs w:val="24"/>
          <w:lang w:bidi="fa-IR"/>
        </w:rPr>
        <w:t>structuration</w:t>
      </w:r>
      <w:r w:rsidR="00C83658" w:rsidRPr="00925B93">
        <w:rPr>
          <w:rFonts w:cstheme="majorBidi"/>
          <w:szCs w:val="24"/>
          <w:lang w:bidi="fa-IR"/>
        </w:rPr>
        <w:t xml:space="preserve"> </w:t>
      </w:r>
      <w:r w:rsidR="00553335">
        <w:rPr>
          <w:rFonts w:cstheme="majorBidi"/>
          <w:szCs w:val="24"/>
          <w:lang w:bidi="fa-IR"/>
        </w:rPr>
        <w:t xml:space="preserve">can be a </w:t>
      </w:r>
      <w:r w:rsidR="00C83658" w:rsidRPr="00925B93">
        <w:rPr>
          <w:rFonts w:cstheme="majorBidi"/>
          <w:szCs w:val="24"/>
          <w:lang w:bidi="fa-IR"/>
        </w:rPr>
        <w:t xml:space="preserve">function of its </w:t>
      </w:r>
      <w:r w:rsidR="001A46DC" w:rsidRPr="00925B93">
        <w:rPr>
          <w:rFonts w:cstheme="majorBidi"/>
          <w:szCs w:val="24"/>
          <w:lang w:bidi="fa-IR"/>
        </w:rPr>
        <w:t>engagement in</w:t>
      </w:r>
      <w:r w:rsidR="00C83658" w:rsidRPr="00925B93">
        <w:rPr>
          <w:rFonts w:cstheme="majorBidi"/>
          <w:szCs w:val="24"/>
          <w:lang w:bidi="fa-IR"/>
        </w:rPr>
        <w:t xml:space="preserve"> </w:t>
      </w:r>
      <w:r w:rsidR="003F4DF6">
        <w:rPr>
          <w:rFonts w:cstheme="majorBidi"/>
          <w:szCs w:val="24"/>
          <w:lang w:bidi="fa-IR"/>
        </w:rPr>
        <w:t xml:space="preserve">different types of </w:t>
      </w:r>
      <w:r w:rsidR="00C83658" w:rsidRPr="00925B93">
        <w:rPr>
          <w:rFonts w:cstheme="majorBidi"/>
          <w:szCs w:val="24"/>
          <w:lang w:bidi="fa-IR"/>
        </w:rPr>
        <w:t>alliance</w:t>
      </w:r>
      <w:r w:rsidR="001A46DC" w:rsidRPr="00925B93">
        <w:rPr>
          <w:rFonts w:cstheme="majorBidi"/>
          <w:szCs w:val="24"/>
          <w:lang w:bidi="fa-IR"/>
        </w:rPr>
        <w:t>s</w:t>
      </w:r>
      <w:r w:rsidR="00597D16">
        <w:rPr>
          <w:rFonts w:cstheme="majorBidi"/>
          <w:szCs w:val="24"/>
          <w:lang w:bidi="fa-IR"/>
        </w:rPr>
        <w:t>.</w:t>
      </w:r>
      <w:r w:rsidR="00C83658" w:rsidRPr="00925B93">
        <w:rPr>
          <w:rFonts w:cstheme="majorBidi"/>
          <w:szCs w:val="24"/>
          <w:lang w:bidi="fa-IR"/>
        </w:rPr>
        <w:t xml:space="preserve"> </w:t>
      </w:r>
      <w:r w:rsidR="00B70C5A">
        <w:rPr>
          <w:rFonts w:cstheme="majorBidi"/>
          <w:szCs w:val="24"/>
          <w:lang w:bidi="fa-IR"/>
        </w:rPr>
        <w:t>We build</w:t>
      </w:r>
      <w:r w:rsidR="000C70AB">
        <w:rPr>
          <w:rFonts w:cstheme="majorBidi"/>
          <w:szCs w:val="24"/>
          <w:lang w:bidi="fa-IR"/>
        </w:rPr>
        <w:t xml:space="preserve"> on existing literature when explaining the relationship between knowledge structuratio</w:t>
      </w:r>
      <w:r w:rsidR="00B70C5A">
        <w:rPr>
          <w:rFonts w:cstheme="majorBidi"/>
          <w:szCs w:val="24"/>
          <w:lang w:bidi="fa-IR"/>
        </w:rPr>
        <w:t>n and alliances; but depart</w:t>
      </w:r>
      <w:r w:rsidR="000C70AB">
        <w:rPr>
          <w:rFonts w:cstheme="majorBidi"/>
          <w:szCs w:val="24"/>
          <w:lang w:bidi="fa-IR"/>
        </w:rPr>
        <w:t xml:space="preserve"> from and adds to </w:t>
      </w:r>
      <w:r w:rsidR="003F4DF6">
        <w:rPr>
          <w:rFonts w:cstheme="majorBidi"/>
          <w:szCs w:val="24"/>
          <w:lang w:bidi="fa-IR"/>
        </w:rPr>
        <w:t>this</w:t>
      </w:r>
      <w:r w:rsidR="00B70C5A">
        <w:rPr>
          <w:rFonts w:cstheme="majorBidi"/>
          <w:szCs w:val="24"/>
          <w:lang w:bidi="fa-IR"/>
        </w:rPr>
        <w:t xml:space="preserve"> literature when viewing</w:t>
      </w:r>
      <w:r w:rsidR="000C70AB">
        <w:rPr>
          <w:rFonts w:cstheme="majorBidi"/>
          <w:szCs w:val="24"/>
          <w:lang w:bidi="fa-IR"/>
        </w:rPr>
        <w:t xml:space="preserve"> the </w:t>
      </w:r>
      <w:r w:rsidR="000C70AB" w:rsidRPr="00E01354">
        <w:rPr>
          <w:rFonts w:cstheme="majorBidi"/>
          <w:i/>
          <w:iCs/>
          <w:szCs w:val="24"/>
          <w:lang w:bidi="fa-IR"/>
        </w:rPr>
        <w:t>evolution</w:t>
      </w:r>
      <w:r w:rsidR="000C70AB">
        <w:rPr>
          <w:rFonts w:cstheme="majorBidi"/>
          <w:szCs w:val="24"/>
          <w:lang w:bidi="fa-IR"/>
        </w:rPr>
        <w:t xml:space="preserve"> of a firm’s knowledge base structuration. This holistic view paves the way for studies of knowledge base as a </w:t>
      </w:r>
      <w:r w:rsidR="00E01354">
        <w:rPr>
          <w:rFonts w:cstheme="majorBidi"/>
          <w:szCs w:val="24"/>
          <w:lang w:bidi="fa-IR"/>
        </w:rPr>
        <w:t>‘</w:t>
      </w:r>
      <w:r w:rsidR="000C70AB">
        <w:rPr>
          <w:rFonts w:cstheme="majorBidi"/>
          <w:szCs w:val="24"/>
          <w:lang w:bidi="fa-IR"/>
        </w:rPr>
        <w:t>moldable</w:t>
      </w:r>
      <w:r w:rsidR="00E01354">
        <w:rPr>
          <w:rFonts w:cstheme="majorBidi"/>
          <w:szCs w:val="24"/>
          <w:lang w:bidi="fa-IR"/>
        </w:rPr>
        <w:t>’</w:t>
      </w:r>
      <w:r w:rsidR="000C70AB">
        <w:rPr>
          <w:rFonts w:cstheme="majorBidi"/>
          <w:szCs w:val="24"/>
          <w:lang w:bidi="fa-IR"/>
        </w:rPr>
        <w:t xml:space="preserve"> component </w:t>
      </w:r>
      <w:r w:rsidR="003F4DF6">
        <w:rPr>
          <w:rFonts w:cstheme="majorBidi"/>
          <w:szCs w:val="24"/>
          <w:lang w:bidi="fa-IR"/>
        </w:rPr>
        <w:t xml:space="preserve">that is </w:t>
      </w:r>
      <w:r w:rsidR="000C70AB">
        <w:rPr>
          <w:rFonts w:cstheme="majorBidi"/>
          <w:szCs w:val="24"/>
          <w:lang w:bidi="fa-IR"/>
        </w:rPr>
        <w:t xml:space="preserve">continuously evolving in a dynamic manner. </w:t>
      </w:r>
      <w:r w:rsidR="00C83658" w:rsidRPr="00925B93">
        <w:rPr>
          <w:rFonts w:cstheme="majorBidi"/>
          <w:szCs w:val="24"/>
          <w:lang w:bidi="fa-IR"/>
        </w:rPr>
        <w:t xml:space="preserve">Second, our study contributes to the literature on knowledge strategy </w:t>
      </w:r>
      <w:r w:rsidR="001A46DC" w:rsidRPr="00925B93">
        <w:rPr>
          <w:rFonts w:cstheme="majorBidi"/>
          <w:szCs w:val="24"/>
          <w:lang w:bidi="fa-IR"/>
        </w:rPr>
        <w:t>as</w:t>
      </w:r>
      <w:r w:rsidRPr="00925B93">
        <w:rPr>
          <w:rFonts w:cstheme="majorBidi"/>
          <w:szCs w:val="24"/>
          <w:lang w:bidi="fa-IR"/>
        </w:rPr>
        <w:t xml:space="preserve"> the </w:t>
      </w:r>
      <w:r w:rsidR="008B17E1">
        <w:rPr>
          <w:rFonts w:cstheme="majorBidi"/>
          <w:szCs w:val="24"/>
          <w:lang w:bidi="fa-IR"/>
        </w:rPr>
        <w:t xml:space="preserve">four </w:t>
      </w:r>
      <w:r w:rsidRPr="00925B93">
        <w:rPr>
          <w:rFonts w:cstheme="majorBidi"/>
          <w:szCs w:val="24"/>
          <w:lang w:bidi="fa-IR"/>
        </w:rPr>
        <w:t xml:space="preserve">different groups </w:t>
      </w:r>
      <w:r w:rsidR="008B17E1">
        <w:rPr>
          <w:rFonts w:cstheme="majorBidi"/>
          <w:szCs w:val="24"/>
          <w:lang w:bidi="fa-IR"/>
        </w:rPr>
        <w:t xml:space="preserve">of firms </w:t>
      </w:r>
      <w:r w:rsidRPr="00925B93">
        <w:rPr>
          <w:rFonts w:cstheme="majorBidi"/>
          <w:szCs w:val="24"/>
          <w:lang w:bidi="fa-IR"/>
        </w:rPr>
        <w:t xml:space="preserve">that we identify represent different settings in which </w:t>
      </w:r>
      <w:r w:rsidR="00C83658" w:rsidRPr="00925B93">
        <w:rPr>
          <w:rFonts w:cstheme="majorBidi"/>
          <w:szCs w:val="24"/>
          <w:lang w:bidi="fa-IR"/>
        </w:rPr>
        <w:t>a given</w:t>
      </w:r>
      <w:r w:rsidRPr="00925B93">
        <w:rPr>
          <w:rFonts w:cstheme="majorBidi"/>
          <w:szCs w:val="24"/>
          <w:lang w:bidi="fa-IR"/>
        </w:rPr>
        <w:t xml:space="preserve"> firm </w:t>
      </w:r>
      <w:r w:rsidR="008B17E1">
        <w:rPr>
          <w:rFonts w:cstheme="majorBidi"/>
          <w:szCs w:val="24"/>
          <w:lang w:bidi="fa-IR"/>
        </w:rPr>
        <w:t>operates</w:t>
      </w:r>
      <w:r w:rsidRPr="00925B93">
        <w:rPr>
          <w:rFonts w:cstheme="majorBidi"/>
          <w:szCs w:val="24"/>
          <w:lang w:bidi="fa-IR"/>
        </w:rPr>
        <w:t xml:space="preserve">, and they each </w:t>
      </w:r>
      <w:r w:rsidR="00C83658" w:rsidRPr="00925B93">
        <w:rPr>
          <w:rFonts w:cstheme="majorBidi"/>
          <w:szCs w:val="24"/>
          <w:lang w:bidi="fa-IR"/>
        </w:rPr>
        <w:t>lead to</w:t>
      </w:r>
      <w:r w:rsidRPr="00925B93">
        <w:rPr>
          <w:rFonts w:cstheme="majorBidi"/>
          <w:szCs w:val="24"/>
          <w:lang w:bidi="fa-IR"/>
        </w:rPr>
        <w:t xml:space="preserve"> unique mana</w:t>
      </w:r>
      <w:r w:rsidR="008B17E1">
        <w:rPr>
          <w:rFonts w:cstheme="majorBidi"/>
          <w:szCs w:val="24"/>
          <w:lang w:bidi="fa-IR"/>
        </w:rPr>
        <w:t xml:space="preserve">gerial implications. For example, firms with high depth and low breadth face opportunities and challenges different than </w:t>
      </w:r>
      <w:r w:rsidR="00354BE1">
        <w:rPr>
          <w:rFonts w:cstheme="majorBidi"/>
          <w:szCs w:val="24"/>
          <w:lang w:bidi="fa-IR"/>
        </w:rPr>
        <w:t xml:space="preserve">those </w:t>
      </w:r>
      <w:r w:rsidR="008B17E1">
        <w:rPr>
          <w:rFonts w:cstheme="majorBidi"/>
          <w:szCs w:val="24"/>
          <w:lang w:bidi="fa-IR"/>
        </w:rPr>
        <w:t xml:space="preserve">with low depth and high breadth, even if the two companies are comparably similar in other aspects. </w:t>
      </w:r>
    </w:p>
    <w:p w14:paraId="55422D30" w14:textId="652EFB3A" w:rsidR="000E4088" w:rsidRDefault="000E4088" w:rsidP="00CB6361">
      <w:pPr>
        <w:spacing w:line="480" w:lineRule="auto"/>
        <w:ind w:firstLine="720"/>
        <w:jc w:val="both"/>
        <w:rPr>
          <w:rFonts w:cstheme="majorBidi"/>
          <w:szCs w:val="24"/>
        </w:rPr>
      </w:pPr>
      <w:r w:rsidRPr="00925B93">
        <w:rPr>
          <w:rFonts w:cstheme="majorBidi"/>
          <w:szCs w:val="24"/>
        </w:rPr>
        <w:t>Th</w:t>
      </w:r>
      <w:r w:rsidR="00553335">
        <w:rPr>
          <w:rFonts w:cstheme="majorBidi"/>
          <w:szCs w:val="24"/>
        </w:rPr>
        <w:t>e</w:t>
      </w:r>
      <w:r w:rsidRPr="00925B93">
        <w:rPr>
          <w:rFonts w:cstheme="majorBidi"/>
          <w:szCs w:val="24"/>
        </w:rPr>
        <w:t xml:space="preserve"> paper proceeds </w:t>
      </w:r>
      <w:r w:rsidR="000C70AB">
        <w:rPr>
          <w:rFonts w:cstheme="majorBidi"/>
          <w:szCs w:val="24"/>
        </w:rPr>
        <w:t>in the following way</w:t>
      </w:r>
      <w:r w:rsidRPr="00925B93">
        <w:rPr>
          <w:rFonts w:cstheme="majorBidi"/>
          <w:szCs w:val="24"/>
        </w:rPr>
        <w:t>: In section 2 w</w:t>
      </w:r>
      <w:r w:rsidR="00A077DF">
        <w:rPr>
          <w:rFonts w:cstheme="majorBidi"/>
          <w:szCs w:val="24"/>
        </w:rPr>
        <w:t xml:space="preserve">e first discuss the theoretical </w:t>
      </w:r>
      <w:r w:rsidRPr="00925B93">
        <w:rPr>
          <w:rFonts w:cstheme="majorBidi"/>
          <w:szCs w:val="24"/>
        </w:rPr>
        <w:t xml:space="preserve">foundations of </w:t>
      </w:r>
      <w:r w:rsidR="000C70AB">
        <w:rPr>
          <w:rFonts w:cstheme="majorBidi"/>
          <w:szCs w:val="24"/>
        </w:rPr>
        <w:t>our</w:t>
      </w:r>
      <w:r w:rsidRPr="00925B93">
        <w:rPr>
          <w:rFonts w:cstheme="majorBidi"/>
          <w:szCs w:val="24"/>
        </w:rPr>
        <w:t xml:space="preserve"> </w:t>
      </w:r>
      <w:r w:rsidR="000C70AB">
        <w:rPr>
          <w:rFonts w:cstheme="majorBidi"/>
          <w:szCs w:val="24"/>
        </w:rPr>
        <w:t>research</w:t>
      </w:r>
      <w:r w:rsidRPr="00925B93">
        <w:rPr>
          <w:rFonts w:cstheme="majorBidi"/>
          <w:szCs w:val="24"/>
        </w:rPr>
        <w:t xml:space="preserve"> and then, building on these foundations and previous theoretical and empirical research, we further develop</w:t>
      </w:r>
      <w:r w:rsidR="00C807DA" w:rsidRPr="00925B93">
        <w:rPr>
          <w:rFonts w:cstheme="majorBidi"/>
          <w:szCs w:val="24"/>
        </w:rPr>
        <w:t xml:space="preserve"> </w:t>
      </w:r>
      <w:r w:rsidR="000C70AB">
        <w:rPr>
          <w:rFonts w:cstheme="majorBidi"/>
          <w:szCs w:val="24"/>
        </w:rPr>
        <w:t>the</w:t>
      </w:r>
      <w:r w:rsidRPr="00925B93">
        <w:rPr>
          <w:rFonts w:cstheme="majorBidi"/>
          <w:szCs w:val="24"/>
        </w:rPr>
        <w:t xml:space="preserve"> theory that encompasses knowledge depth and breadth in biotechnology </w:t>
      </w:r>
      <w:r w:rsidR="00C807DA" w:rsidRPr="00925B93">
        <w:rPr>
          <w:rFonts w:cstheme="majorBidi"/>
          <w:szCs w:val="24"/>
        </w:rPr>
        <w:t>industry and related alliances.</w:t>
      </w:r>
      <w:r w:rsidR="00061A98">
        <w:rPr>
          <w:rFonts w:cstheme="majorBidi"/>
          <w:szCs w:val="24"/>
        </w:rPr>
        <w:t xml:space="preserve"> Section 3</w:t>
      </w:r>
      <w:r w:rsidR="00A077DF">
        <w:rPr>
          <w:rFonts w:cstheme="majorBidi"/>
          <w:szCs w:val="24"/>
        </w:rPr>
        <w:t xml:space="preserve"> offers research propositions </w:t>
      </w:r>
      <w:r w:rsidR="00BB0898">
        <w:rPr>
          <w:rFonts w:cstheme="majorBidi"/>
          <w:szCs w:val="24"/>
        </w:rPr>
        <w:t>dealing with differences among</w:t>
      </w:r>
      <w:r w:rsidR="00A077DF">
        <w:rPr>
          <w:rFonts w:cstheme="majorBidi"/>
          <w:szCs w:val="24"/>
        </w:rPr>
        <w:t xml:space="preserve"> firms in different knowledge groups as we</w:t>
      </w:r>
      <w:r w:rsidR="00E455A7">
        <w:rPr>
          <w:rFonts w:cstheme="majorBidi"/>
          <w:szCs w:val="24"/>
        </w:rPr>
        <w:t>ll</w:t>
      </w:r>
      <w:r w:rsidR="00A077DF">
        <w:rPr>
          <w:rFonts w:cstheme="majorBidi"/>
          <w:szCs w:val="24"/>
        </w:rPr>
        <w:t xml:space="preserve"> as the </w:t>
      </w:r>
      <w:r w:rsidR="009B03D0">
        <w:rPr>
          <w:rFonts w:cstheme="majorBidi"/>
          <w:szCs w:val="24"/>
        </w:rPr>
        <w:t>reciprocal</w:t>
      </w:r>
      <w:r w:rsidR="00A077DF">
        <w:rPr>
          <w:rFonts w:cstheme="majorBidi"/>
          <w:szCs w:val="24"/>
        </w:rPr>
        <w:t xml:space="preserve"> relationships between knowledge structuration and the firm’s alliance activity</w:t>
      </w:r>
      <w:r w:rsidRPr="00925B93">
        <w:rPr>
          <w:rFonts w:cstheme="majorBidi"/>
          <w:szCs w:val="24"/>
        </w:rPr>
        <w:t xml:space="preserve">. Sector </w:t>
      </w:r>
      <w:r w:rsidR="00061A98">
        <w:rPr>
          <w:rFonts w:cstheme="majorBidi"/>
          <w:szCs w:val="24"/>
        </w:rPr>
        <w:t>4</w:t>
      </w:r>
      <w:r w:rsidRPr="00925B93">
        <w:rPr>
          <w:rFonts w:cstheme="majorBidi"/>
          <w:szCs w:val="24"/>
        </w:rPr>
        <w:t xml:space="preserve"> </w:t>
      </w:r>
      <w:r w:rsidR="002C0D6E">
        <w:rPr>
          <w:rFonts w:cstheme="majorBidi"/>
          <w:szCs w:val="24"/>
        </w:rPr>
        <w:t>presents</w:t>
      </w:r>
      <w:r w:rsidR="000C70AB">
        <w:rPr>
          <w:rFonts w:cstheme="majorBidi"/>
          <w:szCs w:val="24"/>
        </w:rPr>
        <w:t xml:space="preserve"> </w:t>
      </w:r>
      <w:r w:rsidR="00553335">
        <w:rPr>
          <w:rFonts w:cstheme="majorBidi"/>
          <w:szCs w:val="24"/>
        </w:rPr>
        <w:t xml:space="preserve">a </w:t>
      </w:r>
      <w:r w:rsidR="000C70AB">
        <w:rPr>
          <w:rFonts w:cstheme="majorBidi"/>
          <w:szCs w:val="24"/>
        </w:rPr>
        <w:t xml:space="preserve">discussion of the main ideas </w:t>
      </w:r>
      <w:r w:rsidR="00A7218E">
        <w:rPr>
          <w:rFonts w:cstheme="majorBidi"/>
          <w:szCs w:val="24"/>
        </w:rPr>
        <w:t>developed through</w:t>
      </w:r>
      <w:r w:rsidR="002C0D6E">
        <w:rPr>
          <w:rFonts w:cstheme="majorBidi"/>
          <w:szCs w:val="24"/>
        </w:rPr>
        <w:t>out this study</w:t>
      </w:r>
      <w:r w:rsidR="00A7218E">
        <w:rPr>
          <w:rFonts w:cstheme="majorBidi"/>
          <w:szCs w:val="24"/>
        </w:rPr>
        <w:t xml:space="preserve">, </w:t>
      </w:r>
      <w:r w:rsidR="000C70AB">
        <w:rPr>
          <w:rFonts w:cstheme="majorBidi"/>
          <w:szCs w:val="24"/>
        </w:rPr>
        <w:t xml:space="preserve">as well as </w:t>
      </w:r>
      <w:r w:rsidR="00A7218E">
        <w:rPr>
          <w:rFonts w:cstheme="majorBidi"/>
          <w:szCs w:val="24"/>
        </w:rPr>
        <w:t>conclusions and future lines of research.</w:t>
      </w:r>
    </w:p>
    <w:p w14:paraId="68EA2D87" w14:textId="77777777" w:rsidR="00D0758C" w:rsidRPr="00925B93" w:rsidRDefault="00D0758C" w:rsidP="00CB6361">
      <w:pPr>
        <w:spacing w:line="480" w:lineRule="auto"/>
        <w:ind w:firstLine="720"/>
        <w:jc w:val="both"/>
        <w:rPr>
          <w:rFonts w:cstheme="majorBidi"/>
          <w:szCs w:val="24"/>
        </w:rPr>
      </w:pPr>
    </w:p>
    <w:p w14:paraId="66CC76C8" w14:textId="4CF65847" w:rsidR="000E4088" w:rsidRPr="00925B93" w:rsidRDefault="00C807DA" w:rsidP="00CB6361">
      <w:pPr>
        <w:pStyle w:val="ListParagraph"/>
        <w:numPr>
          <w:ilvl w:val="0"/>
          <w:numId w:val="23"/>
        </w:numPr>
        <w:spacing w:line="480" w:lineRule="auto"/>
        <w:ind w:firstLine="360"/>
        <w:jc w:val="both"/>
        <w:rPr>
          <w:rFonts w:cstheme="majorBidi"/>
          <w:b/>
          <w:bCs/>
          <w:szCs w:val="24"/>
        </w:rPr>
      </w:pPr>
      <w:r w:rsidRPr="00925B93">
        <w:rPr>
          <w:rFonts w:cstheme="majorBidi"/>
          <w:b/>
          <w:bCs/>
          <w:szCs w:val="24"/>
        </w:rPr>
        <w:lastRenderedPageBreak/>
        <w:t>Theory Development</w:t>
      </w:r>
    </w:p>
    <w:p w14:paraId="21A57662" w14:textId="7BDB7FBC" w:rsidR="00C807DA" w:rsidRPr="00925B93" w:rsidRDefault="004B205D" w:rsidP="00CB6361">
      <w:pPr>
        <w:pStyle w:val="ListParagraph"/>
        <w:numPr>
          <w:ilvl w:val="1"/>
          <w:numId w:val="23"/>
        </w:numPr>
        <w:spacing w:line="480" w:lineRule="auto"/>
        <w:ind w:hanging="72"/>
        <w:jc w:val="both"/>
        <w:rPr>
          <w:rFonts w:cstheme="majorBidi"/>
          <w:b/>
          <w:bCs/>
          <w:szCs w:val="24"/>
        </w:rPr>
      </w:pPr>
      <w:r>
        <w:rPr>
          <w:rFonts w:cstheme="majorBidi"/>
          <w:b/>
          <w:bCs/>
          <w:szCs w:val="24"/>
        </w:rPr>
        <w:t>Local and distant search</w:t>
      </w:r>
      <w:r w:rsidR="003D2F99">
        <w:rPr>
          <w:rFonts w:cstheme="majorBidi"/>
          <w:b/>
          <w:bCs/>
          <w:szCs w:val="24"/>
        </w:rPr>
        <w:t>, depth and breadth of knowledge</w:t>
      </w:r>
    </w:p>
    <w:p w14:paraId="1B99C881" w14:textId="24D00815" w:rsidR="001841E9" w:rsidRDefault="007F390F" w:rsidP="00AE6744">
      <w:pPr>
        <w:spacing w:line="480" w:lineRule="auto"/>
        <w:ind w:firstLine="720"/>
        <w:jc w:val="both"/>
        <w:rPr>
          <w:rFonts w:cstheme="majorBidi"/>
          <w:szCs w:val="24"/>
        </w:rPr>
      </w:pPr>
      <w:r w:rsidRPr="00925B93">
        <w:rPr>
          <w:rFonts w:cstheme="majorBidi"/>
          <w:szCs w:val="24"/>
        </w:rPr>
        <w:t xml:space="preserve">In theory, all innovations are </w:t>
      </w:r>
      <w:r w:rsidRPr="002C742C">
        <w:rPr>
          <w:rFonts w:cstheme="majorBidi"/>
          <w:szCs w:val="24"/>
        </w:rPr>
        <w:t xml:space="preserve">based on some sort of </w:t>
      </w:r>
      <w:r w:rsidR="00AE6744" w:rsidRPr="002C742C">
        <w:rPr>
          <w:rFonts w:cstheme="majorBidi"/>
          <w:szCs w:val="24"/>
        </w:rPr>
        <w:t xml:space="preserve">knowledge </w:t>
      </w:r>
      <w:r w:rsidRPr="002C742C">
        <w:rPr>
          <w:rFonts w:cstheme="majorBidi"/>
          <w:szCs w:val="24"/>
        </w:rPr>
        <w:t>recombination (Kaplan and</w:t>
      </w:r>
      <w:r w:rsidR="001841E9" w:rsidRPr="002C742C">
        <w:rPr>
          <w:rFonts w:cstheme="majorBidi"/>
          <w:szCs w:val="24"/>
        </w:rPr>
        <w:t xml:space="preserve"> </w:t>
      </w:r>
      <w:proofErr w:type="spellStart"/>
      <w:r w:rsidR="001841E9" w:rsidRPr="002C742C">
        <w:rPr>
          <w:rFonts w:cstheme="majorBidi"/>
          <w:szCs w:val="24"/>
        </w:rPr>
        <w:t>Vakili</w:t>
      </w:r>
      <w:proofErr w:type="spellEnd"/>
      <w:r w:rsidR="001841E9" w:rsidRPr="002C742C">
        <w:rPr>
          <w:rFonts w:cstheme="majorBidi"/>
          <w:szCs w:val="24"/>
        </w:rPr>
        <w:t>, 2015), because new knowledge is created by unique reco</w:t>
      </w:r>
      <w:r w:rsidR="001841E9" w:rsidRPr="001841E9">
        <w:rPr>
          <w:rFonts w:cstheme="majorBidi"/>
          <w:szCs w:val="24"/>
        </w:rPr>
        <w:t>mbination of existing repositories (Henderson and</w:t>
      </w:r>
      <w:r w:rsidR="001841E9">
        <w:rPr>
          <w:rFonts w:cstheme="majorBidi"/>
          <w:szCs w:val="24"/>
        </w:rPr>
        <w:t xml:space="preserve"> </w:t>
      </w:r>
      <w:r w:rsidR="00CB5AE8">
        <w:rPr>
          <w:rFonts w:cstheme="majorBidi"/>
          <w:szCs w:val="24"/>
        </w:rPr>
        <w:t>Cockburn, 1994; Schumpeter, 1934</w:t>
      </w:r>
      <w:r w:rsidR="005E147C">
        <w:rPr>
          <w:rFonts w:cstheme="majorBidi"/>
          <w:szCs w:val="24"/>
        </w:rPr>
        <w:t xml:space="preserve">). </w:t>
      </w:r>
      <w:r w:rsidR="001402E8">
        <w:rPr>
          <w:rFonts w:cstheme="majorBidi"/>
          <w:szCs w:val="24"/>
        </w:rPr>
        <w:t xml:space="preserve">Previous studies </w:t>
      </w:r>
      <w:r w:rsidR="006B0A01" w:rsidRPr="00925B93">
        <w:rPr>
          <w:rFonts w:cstheme="majorBidi"/>
          <w:szCs w:val="24"/>
        </w:rPr>
        <w:t>have</w:t>
      </w:r>
      <w:r w:rsidR="000D122B" w:rsidRPr="00925B93">
        <w:rPr>
          <w:rFonts w:cstheme="majorBidi"/>
          <w:szCs w:val="24"/>
        </w:rPr>
        <w:t xml:space="preserve"> repeatedly found strong </w:t>
      </w:r>
      <w:r w:rsidR="00C807DA" w:rsidRPr="00925B93">
        <w:rPr>
          <w:rFonts w:cstheme="majorBidi"/>
          <w:szCs w:val="24"/>
        </w:rPr>
        <w:t>evidence for various forms of</w:t>
      </w:r>
      <w:r w:rsidR="001841E9">
        <w:rPr>
          <w:rFonts w:cstheme="majorBidi"/>
          <w:szCs w:val="24"/>
        </w:rPr>
        <w:t xml:space="preserve"> </w:t>
      </w:r>
      <w:r w:rsidR="000D122B" w:rsidRPr="00925B93">
        <w:rPr>
          <w:rFonts w:cstheme="majorBidi"/>
          <w:szCs w:val="24"/>
        </w:rPr>
        <w:t>recombination as the main mechanism leading to breakthrough innovations (e.g., Fleming, 2001; Hall, Jaffe, and</w:t>
      </w:r>
      <w:r w:rsidR="00C807DA" w:rsidRPr="00925B93">
        <w:rPr>
          <w:rFonts w:cstheme="majorBidi"/>
          <w:szCs w:val="24"/>
        </w:rPr>
        <w:t xml:space="preserve"> </w:t>
      </w:r>
      <w:proofErr w:type="spellStart"/>
      <w:r w:rsidR="000D122B" w:rsidRPr="00925B93">
        <w:rPr>
          <w:rFonts w:cstheme="majorBidi"/>
          <w:szCs w:val="24"/>
        </w:rPr>
        <w:t>Trajtenberg</w:t>
      </w:r>
      <w:proofErr w:type="spellEnd"/>
      <w:r w:rsidR="000D122B" w:rsidRPr="00925B93">
        <w:rPr>
          <w:rFonts w:cstheme="majorBidi"/>
          <w:szCs w:val="24"/>
        </w:rPr>
        <w:t>, 2</w:t>
      </w:r>
      <w:r w:rsidR="005E147C">
        <w:rPr>
          <w:rFonts w:cstheme="majorBidi"/>
          <w:szCs w:val="24"/>
        </w:rPr>
        <w:t>001</w:t>
      </w:r>
      <w:r w:rsidR="000D122B" w:rsidRPr="00925B93">
        <w:rPr>
          <w:rFonts w:cstheme="majorBidi"/>
          <w:szCs w:val="24"/>
        </w:rPr>
        <w:t xml:space="preserve">). </w:t>
      </w:r>
    </w:p>
    <w:p w14:paraId="7DE0440F" w14:textId="00D65DCD" w:rsidR="00C941A0" w:rsidRDefault="00993682" w:rsidP="005E147C">
      <w:pPr>
        <w:spacing w:line="480" w:lineRule="auto"/>
        <w:ind w:firstLine="720"/>
        <w:jc w:val="both"/>
        <w:rPr>
          <w:rFonts w:cstheme="majorBidi"/>
          <w:szCs w:val="24"/>
        </w:rPr>
      </w:pPr>
      <w:r>
        <w:rPr>
          <w:rFonts w:cstheme="majorBidi"/>
          <w:szCs w:val="24"/>
        </w:rPr>
        <w:t>N</w:t>
      </w:r>
      <w:r w:rsidRPr="00925B93">
        <w:rPr>
          <w:rFonts w:cstheme="majorBidi"/>
          <w:szCs w:val="24"/>
        </w:rPr>
        <w:t>arrow recombination of similar knowledge indicates</w:t>
      </w:r>
      <w:r>
        <w:rPr>
          <w:rFonts w:cstheme="majorBidi"/>
          <w:szCs w:val="24"/>
        </w:rPr>
        <w:t xml:space="preserve"> what researchers call</w:t>
      </w:r>
      <w:r w:rsidRPr="00925B93">
        <w:rPr>
          <w:rFonts w:cstheme="majorBidi"/>
          <w:szCs w:val="24"/>
        </w:rPr>
        <w:t xml:space="preserve"> “local search”</w:t>
      </w:r>
      <w:r>
        <w:rPr>
          <w:rFonts w:cstheme="majorBidi"/>
          <w:szCs w:val="24"/>
        </w:rPr>
        <w:t>; whereas r</w:t>
      </w:r>
      <w:r w:rsidR="003D57A8" w:rsidRPr="00925B93">
        <w:rPr>
          <w:rFonts w:cstheme="majorBidi"/>
          <w:szCs w:val="24"/>
        </w:rPr>
        <w:t>ecombination of distant or diverse knowledge represents “long-jump search</w:t>
      </w:r>
      <w:r>
        <w:rPr>
          <w:rFonts w:cstheme="majorBidi"/>
          <w:szCs w:val="24"/>
          <w:lang w:bidi="fa-IR"/>
        </w:rPr>
        <w:t>”</w:t>
      </w:r>
      <w:r w:rsidR="005E147C">
        <w:rPr>
          <w:rFonts w:cstheme="majorBidi"/>
          <w:szCs w:val="24"/>
        </w:rPr>
        <w:t xml:space="preserve"> (e.g.</w:t>
      </w:r>
      <w:r w:rsidR="003D57A8" w:rsidRPr="00925B93">
        <w:rPr>
          <w:rFonts w:cstheme="majorBidi"/>
          <w:szCs w:val="24"/>
        </w:rPr>
        <w:t xml:space="preserve"> </w:t>
      </w:r>
      <w:proofErr w:type="spellStart"/>
      <w:r w:rsidR="003D57A8" w:rsidRPr="00925B93">
        <w:rPr>
          <w:rFonts w:cstheme="majorBidi"/>
          <w:szCs w:val="24"/>
        </w:rPr>
        <w:t>Gavetti</w:t>
      </w:r>
      <w:proofErr w:type="spellEnd"/>
      <w:r w:rsidR="003D57A8" w:rsidRPr="00925B93">
        <w:rPr>
          <w:rFonts w:cstheme="majorBidi"/>
          <w:szCs w:val="24"/>
        </w:rPr>
        <w:t xml:space="preserve"> </w:t>
      </w:r>
      <w:r w:rsidR="00BC2515">
        <w:rPr>
          <w:rFonts w:cstheme="majorBidi"/>
          <w:szCs w:val="24"/>
        </w:rPr>
        <w:t>and</w:t>
      </w:r>
      <w:r w:rsidR="003D57A8" w:rsidRPr="00925B93">
        <w:rPr>
          <w:rFonts w:cstheme="majorBidi"/>
          <w:szCs w:val="24"/>
        </w:rPr>
        <w:t xml:space="preserve"> </w:t>
      </w:r>
      <w:proofErr w:type="spellStart"/>
      <w:r w:rsidR="003D57A8" w:rsidRPr="00925B93">
        <w:rPr>
          <w:rFonts w:cstheme="majorBidi"/>
          <w:szCs w:val="24"/>
        </w:rPr>
        <w:t>Levinthal</w:t>
      </w:r>
      <w:proofErr w:type="spellEnd"/>
      <w:r w:rsidR="003D57A8" w:rsidRPr="00925B93">
        <w:rPr>
          <w:rFonts w:cstheme="majorBidi"/>
          <w:szCs w:val="24"/>
        </w:rPr>
        <w:t>, 2000).</w:t>
      </w:r>
      <w:r>
        <w:rPr>
          <w:rFonts w:cstheme="majorBidi"/>
          <w:szCs w:val="24"/>
        </w:rPr>
        <w:t xml:space="preserve"> Local search does not span technological boundaries </w:t>
      </w:r>
      <w:r w:rsidR="006A10DF">
        <w:rPr>
          <w:rFonts w:cstheme="majorBidi"/>
          <w:szCs w:val="24"/>
        </w:rPr>
        <w:t>and</w:t>
      </w:r>
      <w:r>
        <w:rPr>
          <w:rFonts w:cstheme="majorBidi"/>
          <w:szCs w:val="24"/>
        </w:rPr>
        <w:t xml:space="preserve"> it may or may not span organizational boundaries. Long-jump search</w:t>
      </w:r>
      <w:r w:rsidRPr="00B220A8">
        <w:rPr>
          <w:rFonts w:cstheme="majorBidi"/>
          <w:szCs w:val="24"/>
        </w:rPr>
        <w:t xml:space="preserve"> necessarily spans technological boundaries while </w:t>
      </w:r>
      <w:r w:rsidR="00F4704A">
        <w:rPr>
          <w:rFonts w:cstheme="majorBidi"/>
          <w:szCs w:val="24"/>
        </w:rPr>
        <w:t xml:space="preserve">again </w:t>
      </w:r>
      <w:r w:rsidRPr="00B220A8">
        <w:rPr>
          <w:rFonts w:cstheme="majorBidi"/>
          <w:szCs w:val="24"/>
        </w:rPr>
        <w:t>it may or may not span organizational boundaries (</w:t>
      </w:r>
      <w:proofErr w:type="spellStart"/>
      <w:r w:rsidRPr="00B220A8">
        <w:rPr>
          <w:rFonts w:cstheme="majorBidi"/>
          <w:szCs w:val="24"/>
        </w:rPr>
        <w:t>Rosenkopf</w:t>
      </w:r>
      <w:proofErr w:type="spellEnd"/>
      <w:r w:rsidRPr="00B220A8">
        <w:rPr>
          <w:rFonts w:cstheme="majorBidi"/>
          <w:szCs w:val="24"/>
        </w:rPr>
        <w:t xml:space="preserve"> and </w:t>
      </w:r>
      <w:proofErr w:type="spellStart"/>
      <w:r w:rsidRPr="00B220A8">
        <w:rPr>
          <w:rFonts w:cstheme="majorBidi"/>
          <w:szCs w:val="24"/>
        </w:rPr>
        <w:t>Nerkar</w:t>
      </w:r>
      <w:proofErr w:type="spellEnd"/>
      <w:r w:rsidRPr="00B220A8">
        <w:rPr>
          <w:rFonts w:cstheme="majorBidi"/>
          <w:szCs w:val="24"/>
        </w:rPr>
        <w:t xml:space="preserve">, 2001). </w:t>
      </w:r>
      <w:r w:rsidR="003D57A8" w:rsidRPr="00B220A8">
        <w:rPr>
          <w:rFonts w:cstheme="majorBidi"/>
          <w:szCs w:val="24"/>
        </w:rPr>
        <w:t xml:space="preserve"> </w:t>
      </w:r>
      <w:r w:rsidR="00DD016D" w:rsidRPr="00B220A8">
        <w:rPr>
          <w:rFonts w:cstheme="majorBidi"/>
          <w:szCs w:val="24"/>
        </w:rPr>
        <w:t xml:space="preserve">It follows that </w:t>
      </w:r>
      <w:r w:rsidR="00B220A8" w:rsidRPr="00B220A8">
        <w:rPr>
          <w:rFonts w:cstheme="majorBidi"/>
          <w:szCs w:val="24"/>
        </w:rPr>
        <w:t xml:space="preserve">“local search” </w:t>
      </w:r>
      <w:r w:rsidR="00B220A8">
        <w:rPr>
          <w:rFonts w:cstheme="majorBidi"/>
          <w:szCs w:val="24"/>
        </w:rPr>
        <w:t>contributes</w:t>
      </w:r>
      <w:r w:rsidR="00B220A8" w:rsidRPr="00B220A8">
        <w:rPr>
          <w:rFonts w:cstheme="majorBidi"/>
          <w:szCs w:val="24"/>
        </w:rPr>
        <w:t xml:space="preserve"> to the depth of a firm’s knowledge as it involves </w:t>
      </w:r>
      <w:r w:rsidR="00F4704A">
        <w:rPr>
          <w:rFonts w:cstheme="majorBidi"/>
          <w:szCs w:val="24"/>
        </w:rPr>
        <w:t xml:space="preserve">seeking for new knowledge in </w:t>
      </w:r>
      <w:r w:rsidR="00B220A8" w:rsidRPr="00B220A8">
        <w:rPr>
          <w:rFonts w:cstheme="majorBidi"/>
          <w:szCs w:val="24"/>
        </w:rPr>
        <w:t xml:space="preserve">the existing knowledge domains, while “long-jump </w:t>
      </w:r>
      <w:r w:rsidR="00DD016D" w:rsidRPr="00B220A8">
        <w:rPr>
          <w:rFonts w:cstheme="majorBidi"/>
          <w:szCs w:val="24"/>
        </w:rPr>
        <w:t>search</w:t>
      </w:r>
      <w:r w:rsidR="00B220A8" w:rsidRPr="00B220A8">
        <w:rPr>
          <w:rFonts w:cstheme="majorBidi"/>
          <w:szCs w:val="24"/>
        </w:rPr>
        <w:t>”</w:t>
      </w:r>
      <w:r w:rsidR="00DD016D" w:rsidRPr="00B220A8">
        <w:rPr>
          <w:rFonts w:cstheme="majorBidi"/>
          <w:szCs w:val="24"/>
        </w:rPr>
        <w:t xml:space="preserve"> expands a firm’s breadth of knowledge base by opening up new domains to the firm</w:t>
      </w:r>
      <w:r w:rsidR="00B220A8" w:rsidRPr="00B220A8">
        <w:rPr>
          <w:rFonts w:cstheme="majorBidi"/>
          <w:szCs w:val="24"/>
        </w:rPr>
        <w:t>.</w:t>
      </w:r>
    </w:p>
    <w:p w14:paraId="4D6E2277" w14:textId="2D5895DE" w:rsidR="007E673D" w:rsidRPr="00925B93" w:rsidRDefault="00DD016D" w:rsidP="00D0758C">
      <w:pPr>
        <w:spacing w:line="480" w:lineRule="auto"/>
        <w:ind w:firstLine="720"/>
        <w:jc w:val="both"/>
        <w:rPr>
          <w:rFonts w:cstheme="majorBidi"/>
          <w:szCs w:val="24"/>
        </w:rPr>
      </w:pPr>
      <w:r>
        <w:rPr>
          <w:rFonts w:cstheme="majorBidi"/>
          <w:szCs w:val="24"/>
        </w:rPr>
        <w:t xml:space="preserve">Many </w:t>
      </w:r>
      <w:r w:rsidR="001D41C8" w:rsidRPr="00925B93">
        <w:rPr>
          <w:rFonts w:cstheme="majorBidi"/>
          <w:szCs w:val="24"/>
        </w:rPr>
        <w:t xml:space="preserve">scholars have emphasized the essential role of a </w:t>
      </w:r>
      <w:r w:rsidR="005F2BF4">
        <w:rPr>
          <w:rFonts w:cstheme="majorBidi"/>
          <w:szCs w:val="24"/>
        </w:rPr>
        <w:t>“</w:t>
      </w:r>
      <w:r w:rsidR="001D41C8" w:rsidRPr="00925B93">
        <w:rPr>
          <w:rFonts w:cstheme="majorBidi"/>
          <w:szCs w:val="24"/>
        </w:rPr>
        <w:t>deep</w:t>
      </w:r>
      <w:r w:rsidR="005F2BF4">
        <w:rPr>
          <w:rFonts w:cstheme="majorBidi"/>
          <w:szCs w:val="24"/>
        </w:rPr>
        <w:t>”</w:t>
      </w:r>
      <w:r w:rsidR="001D41C8" w:rsidRPr="00925B93">
        <w:rPr>
          <w:rFonts w:cstheme="majorBidi"/>
          <w:szCs w:val="24"/>
        </w:rPr>
        <w:t xml:space="preserve"> knowledge and found that immersion in a particular domain is required in order to</w:t>
      </w:r>
      <w:r w:rsidR="002F2C0A" w:rsidRPr="00925B93">
        <w:rPr>
          <w:rFonts w:cstheme="majorBidi"/>
          <w:szCs w:val="24"/>
        </w:rPr>
        <w:t xml:space="preserve"> produce</w:t>
      </w:r>
      <w:r w:rsidR="001D41C8" w:rsidRPr="00925B93">
        <w:rPr>
          <w:rFonts w:cstheme="majorBidi"/>
          <w:szCs w:val="24"/>
        </w:rPr>
        <w:t xml:space="preserve"> novelty (</w:t>
      </w:r>
      <w:proofErr w:type="spellStart"/>
      <w:r w:rsidR="001D41C8" w:rsidRPr="00925B93">
        <w:rPr>
          <w:rFonts w:cstheme="majorBidi"/>
          <w:szCs w:val="24"/>
        </w:rPr>
        <w:t>Csikszentmihalyi</w:t>
      </w:r>
      <w:proofErr w:type="spellEnd"/>
      <w:r w:rsidR="001D41C8" w:rsidRPr="00925B93">
        <w:rPr>
          <w:rFonts w:cstheme="majorBidi"/>
          <w:szCs w:val="24"/>
        </w:rPr>
        <w:t>, 1996</w:t>
      </w:r>
      <w:r>
        <w:rPr>
          <w:rFonts w:cstheme="majorBidi"/>
          <w:szCs w:val="24"/>
        </w:rPr>
        <w:t>; Lin and Wu, 2010</w:t>
      </w:r>
      <w:r w:rsidR="001D41C8" w:rsidRPr="00925B93">
        <w:rPr>
          <w:rFonts w:cstheme="majorBidi"/>
          <w:szCs w:val="24"/>
        </w:rPr>
        <w:t>). Zahra and George (2002) fou</w:t>
      </w:r>
      <w:r w:rsidR="008A20DC" w:rsidRPr="00925B93">
        <w:rPr>
          <w:rFonts w:cstheme="majorBidi"/>
          <w:szCs w:val="24"/>
        </w:rPr>
        <w:t>nd that</w:t>
      </w:r>
      <w:r w:rsidR="00177081" w:rsidRPr="00925B93">
        <w:rPr>
          <w:rFonts w:cstheme="majorBidi"/>
          <w:szCs w:val="24"/>
        </w:rPr>
        <w:t xml:space="preserve"> radical innovation needs</w:t>
      </w:r>
      <w:r w:rsidR="008A20DC" w:rsidRPr="00925B93">
        <w:rPr>
          <w:rFonts w:cstheme="majorBidi"/>
          <w:szCs w:val="24"/>
        </w:rPr>
        <w:t xml:space="preserve"> in-depth knowledge in a specific </w:t>
      </w:r>
      <w:r w:rsidR="002F2C0A" w:rsidRPr="00925B93">
        <w:rPr>
          <w:rFonts w:cstheme="majorBidi"/>
          <w:szCs w:val="24"/>
        </w:rPr>
        <w:t>field. Deep knowledge enables a firm to understand causal linkages between the old components (March, 1991), and furthermore, to make new combinations from old components by understanding the limitations of existing components from repeated use (Zhang and Baden-Fuller, 2010).</w:t>
      </w:r>
      <w:r w:rsidR="0084577A" w:rsidRPr="00925B93">
        <w:rPr>
          <w:rFonts w:cstheme="majorBidi"/>
          <w:szCs w:val="24"/>
        </w:rPr>
        <w:t xml:space="preserve"> </w:t>
      </w:r>
      <w:r w:rsidR="007843BF" w:rsidRPr="007843BF">
        <w:rPr>
          <w:rFonts w:cstheme="majorBidi"/>
          <w:szCs w:val="24"/>
        </w:rPr>
        <w:t xml:space="preserve">Deep understanding in one particular area is thus beneficial not only by providing expertise in solving one specific type of question, but also by supporting the engagement </w:t>
      </w:r>
      <w:r w:rsidR="007843BF" w:rsidRPr="007843BF">
        <w:rPr>
          <w:rFonts w:cstheme="majorBidi"/>
          <w:szCs w:val="24"/>
        </w:rPr>
        <w:lastRenderedPageBreak/>
        <w:t xml:space="preserve">of that knowledge in exploring new applications and technological opportunities (George, </w:t>
      </w:r>
      <w:proofErr w:type="spellStart"/>
      <w:r w:rsidR="007843BF" w:rsidRPr="007843BF">
        <w:rPr>
          <w:rFonts w:cstheme="majorBidi"/>
          <w:szCs w:val="24"/>
        </w:rPr>
        <w:t>Kotha</w:t>
      </w:r>
      <w:proofErr w:type="spellEnd"/>
      <w:r w:rsidR="007843BF" w:rsidRPr="007843BF">
        <w:rPr>
          <w:rFonts w:cstheme="majorBidi"/>
          <w:szCs w:val="24"/>
        </w:rPr>
        <w:t xml:space="preserve"> and Zheng, 2008).</w:t>
      </w:r>
      <w:r w:rsidR="007E673D">
        <w:rPr>
          <w:rFonts w:cstheme="majorBidi"/>
          <w:szCs w:val="24"/>
        </w:rPr>
        <w:t xml:space="preserve"> Quite on the contrary, </w:t>
      </w:r>
      <w:r w:rsidR="006F07E6">
        <w:rPr>
          <w:rFonts w:cstheme="majorBidi"/>
          <w:szCs w:val="24"/>
        </w:rPr>
        <w:t xml:space="preserve">however, </w:t>
      </w:r>
      <w:r w:rsidR="007E673D">
        <w:rPr>
          <w:rFonts w:cstheme="majorBidi"/>
          <w:szCs w:val="24"/>
        </w:rPr>
        <w:t>m</w:t>
      </w:r>
      <w:r w:rsidR="007E673D" w:rsidRPr="00925B93">
        <w:rPr>
          <w:rFonts w:cstheme="majorBidi"/>
          <w:szCs w:val="24"/>
        </w:rPr>
        <w:t xml:space="preserve">ost of past research on recombination views “deep” knowledge in a given domain as a factor that diminishes creativity by locking in scientists into one way of thinking (Ahuja </w:t>
      </w:r>
      <w:r w:rsidR="007E673D">
        <w:rPr>
          <w:rFonts w:cstheme="majorBidi"/>
          <w:szCs w:val="24"/>
        </w:rPr>
        <w:t>and</w:t>
      </w:r>
      <w:r w:rsidR="007E673D" w:rsidRPr="00925B93">
        <w:rPr>
          <w:rFonts w:cstheme="majorBidi"/>
          <w:szCs w:val="24"/>
        </w:rPr>
        <w:t xml:space="preserve"> Lampert, 2001). </w:t>
      </w:r>
      <w:proofErr w:type="spellStart"/>
      <w:r w:rsidR="007E673D">
        <w:rPr>
          <w:rFonts w:cstheme="majorBidi"/>
          <w:szCs w:val="24"/>
        </w:rPr>
        <w:t>Tripsas</w:t>
      </w:r>
      <w:proofErr w:type="spellEnd"/>
      <w:r w:rsidR="007E673D">
        <w:rPr>
          <w:rFonts w:cstheme="majorBidi"/>
          <w:szCs w:val="24"/>
        </w:rPr>
        <w:t xml:space="preserve"> and </w:t>
      </w:r>
      <w:proofErr w:type="spellStart"/>
      <w:r w:rsidR="007E673D">
        <w:rPr>
          <w:rFonts w:cstheme="majorBidi"/>
          <w:szCs w:val="24"/>
        </w:rPr>
        <w:t>Gavetti</w:t>
      </w:r>
      <w:proofErr w:type="spellEnd"/>
      <w:r w:rsidR="007E673D">
        <w:rPr>
          <w:rFonts w:cstheme="majorBidi"/>
          <w:szCs w:val="24"/>
        </w:rPr>
        <w:t xml:space="preserve"> (2000) fou</w:t>
      </w:r>
      <w:r w:rsidR="007E673D" w:rsidRPr="00925B93">
        <w:rPr>
          <w:rFonts w:cstheme="majorBidi"/>
          <w:szCs w:val="24"/>
        </w:rPr>
        <w:t xml:space="preserve">nd that deep knowledge in a specialized field may trigger cognitive inertia, which means that the firm constraints itself to the existing market or the established technology. </w:t>
      </w:r>
    </w:p>
    <w:p w14:paraId="3F46D2B5" w14:textId="30FE990D" w:rsidR="00330938" w:rsidRDefault="00A442A0" w:rsidP="005F2BF4">
      <w:pPr>
        <w:spacing w:line="480" w:lineRule="auto"/>
        <w:ind w:firstLine="720"/>
        <w:jc w:val="both"/>
        <w:rPr>
          <w:rFonts w:cstheme="majorBidi"/>
          <w:szCs w:val="24"/>
        </w:rPr>
      </w:pPr>
      <w:r w:rsidRPr="00925B93">
        <w:rPr>
          <w:rFonts w:cstheme="majorBidi"/>
          <w:szCs w:val="24"/>
        </w:rPr>
        <w:t xml:space="preserve">As to the “breadth” of knowledge base, researchers have found that firms with diverse knowledge domains are more likely to generate cutting-edge </w:t>
      </w:r>
      <w:r w:rsidR="0084577A" w:rsidRPr="00925B93">
        <w:rPr>
          <w:rFonts w:cstheme="majorBidi"/>
          <w:szCs w:val="24"/>
        </w:rPr>
        <w:t>ideas and novel combinations of knowledge co</w:t>
      </w:r>
      <w:r w:rsidR="00FF452E">
        <w:rPr>
          <w:rFonts w:cstheme="majorBidi"/>
          <w:szCs w:val="24"/>
        </w:rPr>
        <w:t xml:space="preserve">mponents (e.g. Taylor and </w:t>
      </w:r>
      <w:proofErr w:type="spellStart"/>
      <w:r w:rsidR="00FF452E">
        <w:rPr>
          <w:rFonts w:cstheme="majorBidi"/>
          <w:szCs w:val="24"/>
        </w:rPr>
        <w:t>Greve</w:t>
      </w:r>
      <w:proofErr w:type="spellEnd"/>
      <w:r w:rsidR="0084577A" w:rsidRPr="00925B93">
        <w:rPr>
          <w:rFonts w:cstheme="majorBidi"/>
          <w:szCs w:val="24"/>
        </w:rPr>
        <w:t>, 2006).</w:t>
      </w:r>
      <w:r w:rsidRPr="00925B93">
        <w:rPr>
          <w:rFonts w:cstheme="majorBidi"/>
          <w:szCs w:val="24"/>
        </w:rPr>
        <w:t xml:space="preserve"> </w:t>
      </w:r>
      <w:r w:rsidR="008A20DC" w:rsidRPr="00925B93">
        <w:rPr>
          <w:rFonts w:cstheme="majorBidi"/>
          <w:szCs w:val="24"/>
        </w:rPr>
        <w:t>A firm with a broad knowledge base is in a better position to detect remote technological or market opportunities for its breakthrough innovation</w:t>
      </w:r>
      <w:r w:rsidR="0069158A" w:rsidRPr="00925B93">
        <w:rPr>
          <w:rFonts w:cstheme="majorBidi"/>
          <w:szCs w:val="24"/>
        </w:rPr>
        <w:t>s</w:t>
      </w:r>
      <w:r w:rsidR="008A20DC" w:rsidRPr="00925B93">
        <w:rPr>
          <w:rFonts w:cstheme="majorBidi"/>
          <w:szCs w:val="24"/>
        </w:rPr>
        <w:t xml:space="preserve">, </w:t>
      </w:r>
      <w:r w:rsidR="0084577A" w:rsidRPr="00925B93">
        <w:rPr>
          <w:rFonts w:cstheme="majorBidi"/>
          <w:szCs w:val="24"/>
        </w:rPr>
        <w:t>since</w:t>
      </w:r>
      <w:r w:rsidR="008A20DC" w:rsidRPr="00925B93">
        <w:rPr>
          <w:rFonts w:cstheme="majorBidi"/>
          <w:szCs w:val="24"/>
        </w:rPr>
        <w:t xml:space="preserve"> it can better understand new information (</w:t>
      </w:r>
      <w:proofErr w:type="spellStart"/>
      <w:r w:rsidR="008A20DC" w:rsidRPr="00925B93">
        <w:rPr>
          <w:rFonts w:cstheme="majorBidi"/>
          <w:szCs w:val="24"/>
        </w:rPr>
        <w:t>Chesbrough</w:t>
      </w:r>
      <w:proofErr w:type="spellEnd"/>
      <w:r w:rsidR="008A20DC" w:rsidRPr="00925B93">
        <w:rPr>
          <w:rFonts w:cstheme="majorBidi"/>
          <w:szCs w:val="24"/>
        </w:rPr>
        <w:t xml:space="preserve">, 2003). </w:t>
      </w:r>
      <w:r w:rsidR="00C16848">
        <w:rPr>
          <w:rFonts w:cstheme="majorBidi"/>
          <w:szCs w:val="24"/>
        </w:rPr>
        <w:t>Impactful</w:t>
      </w:r>
      <w:r w:rsidR="0084577A" w:rsidRPr="00925B93">
        <w:rPr>
          <w:rFonts w:cstheme="majorBidi"/>
          <w:szCs w:val="24"/>
        </w:rPr>
        <w:t xml:space="preserve"> innovation requires a broad search beyond the existing domains of expertise, and is </w:t>
      </w:r>
      <w:r w:rsidR="000531A8">
        <w:rPr>
          <w:rFonts w:cstheme="majorBidi"/>
          <w:szCs w:val="24"/>
        </w:rPr>
        <w:t xml:space="preserve">often </w:t>
      </w:r>
      <w:r w:rsidR="0084577A" w:rsidRPr="00925B93">
        <w:rPr>
          <w:rFonts w:cstheme="majorBidi"/>
          <w:szCs w:val="24"/>
        </w:rPr>
        <w:t xml:space="preserve">the </w:t>
      </w:r>
      <w:r w:rsidR="0084577A" w:rsidRPr="00C26E07">
        <w:rPr>
          <w:rFonts w:cstheme="majorBidi"/>
          <w:szCs w:val="24"/>
        </w:rPr>
        <w:t xml:space="preserve">result of the recombination of knowledge from various kinds and fields (Taylor </w:t>
      </w:r>
      <w:r w:rsidR="00BC2515">
        <w:rPr>
          <w:rFonts w:cstheme="majorBidi"/>
          <w:szCs w:val="24"/>
        </w:rPr>
        <w:t>and</w:t>
      </w:r>
      <w:r w:rsidR="0084577A" w:rsidRPr="00C26E07">
        <w:rPr>
          <w:rFonts w:cstheme="majorBidi"/>
          <w:szCs w:val="24"/>
        </w:rPr>
        <w:t xml:space="preserve"> </w:t>
      </w:r>
      <w:proofErr w:type="spellStart"/>
      <w:r w:rsidR="0084577A" w:rsidRPr="00C26E07">
        <w:rPr>
          <w:rFonts w:cstheme="majorBidi"/>
          <w:szCs w:val="24"/>
        </w:rPr>
        <w:t>Greve</w:t>
      </w:r>
      <w:proofErr w:type="spellEnd"/>
      <w:r w:rsidR="0084577A" w:rsidRPr="00C26E07">
        <w:rPr>
          <w:rFonts w:cstheme="majorBidi"/>
          <w:szCs w:val="24"/>
        </w:rPr>
        <w:t xml:space="preserve">, 2006). </w:t>
      </w:r>
      <w:r w:rsidR="00C16848">
        <w:rPr>
          <w:rFonts w:cstheme="majorBidi"/>
          <w:szCs w:val="24"/>
        </w:rPr>
        <w:t xml:space="preserve">Combining knowledge </w:t>
      </w:r>
      <w:r w:rsidR="00C16848" w:rsidRPr="00C16848">
        <w:rPr>
          <w:rFonts w:cstheme="majorBidi"/>
          <w:szCs w:val="24"/>
        </w:rPr>
        <w:t xml:space="preserve">from </w:t>
      </w:r>
      <w:r w:rsidR="00C16848">
        <w:rPr>
          <w:rFonts w:cstheme="majorBidi"/>
          <w:szCs w:val="24"/>
        </w:rPr>
        <w:t>long-jump search</w:t>
      </w:r>
      <w:r w:rsidR="00C16848" w:rsidRPr="00C16848">
        <w:rPr>
          <w:rFonts w:cstheme="majorBidi"/>
          <w:szCs w:val="24"/>
        </w:rPr>
        <w:t xml:space="preserve"> is more likely to produce</w:t>
      </w:r>
      <w:r w:rsidR="00C16848">
        <w:rPr>
          <w:rFonts w:cstheme="majorBidi"/>
          <w:szCs w:val="24"/>
        </w:rPr>
        <w:t xml:space="preserve"> inventions that break from the </w:t>
      </w:r>
      <w:r w:rsidR="00C16848" w:rsidRPr="00C16848">
        <w:rPr>
          <w:rFonts w:cstheme="majorBidi"/>
          <w:szCs w:val="24"/>
        </w:rPr>
        <w:t>existing technological and scientif</w:t>
      </w:r>
      <w:r w:rsidR="00C16848">
        <w:rPr>
          <w:rFonts w:cstheme="majorBidi"/>
          <w:szCs w:val="24"/>
        </w:rPr>
        <w:t xml:space="preserve">ic models and ultimately become </w:t>
      </w:r>
      <w:r w:rsidR="00C16848" w:rsidRPr="00C16848">
        <w:rPr>
          <w:rFonts w:cstheme="majorBidi"/>
          <w:szCs w:val="24"/>
        </w:rPr>
        <w:t>highly cited</w:t>
      </w:r>
      <w:r w:rsidR="00C16848">
        <w:rPr>
          <w:rFonts w:cstheme="majorBidi"/>
          <w:szCs w:val="24"/>
        </w:rPr>
        <w:t xml:space="preserve"> (Kaplan and </w:t>
      </w:r>
      <w:proofErr w:type="spellStart"/>
      <w:r w:rsidR="00C16848">
        <w:rPr>
          <w:rFonts w:cstheme="majorBidi"/>
          <w:szCs w:val="24"/>
        </w:rPr>
        <w:t>Vakili</w:t>
      </w:r>
      <w:proofErr w:type="spellEnd"/>
      <w:r w:rsidR="00C16848">
        <w:rPr>
          <w:rFonts w:cstheme="majorBidi"/>
          <w:szCs w:val="24"/>
        </w:rPr>
        <w:t xml:space="preserve">, 2015). </w:t>
      </w:r>
      <w:r w:rsidR="000531A8">
        <w:rPr>
          <w:rFonts w:cstheme="majorBidi"/>
          <w:szCs w:val="24"/>
        </w:rPr>
        <w:t>In spite of these positions,</w:t>
      </w:r>
      <w:r w:rsidR="0084577A" w:rsidRPr="00925B93">
        <w:rPr>
          <w:rFonts w:cstheme="majorBidi"/>
          <w:szCs w:val="24"/>
        </w:rPr>
        <w:t xml:space="preserve"> however, </w:t>
      </w:r>
      <w:r w:rsidR="000531A8">
        <w:rPr>
          <w:rFonts w:cstheme="majorBidi"/>
          <w:szCs w:val="24"/>
        </w:rPr>
        <w:t xml:space="preserve">other researchers </w:t>
      </w:r>
      <w:r w:rsidR="0084577A" w:rsidRPr="00925B93">
        <w:rPr>
          <w:rFonts w:cstheme="majorBidi"/>
          <w:szCs w:val="24"/>
        </w:rPr>
        <w:t>posit that although broad knowledge can stimulate a variety of ideas, in the absence of sufficiently deep knowledge and expertise those ideas are more likely to touch on shallow surfaces and bring about incremental, not radical innovations (</w:t>
      </w:r>
      <w:proofErr w:type="spellStart"/>
      <w:r w:rsidR="00984A06" w:rsidRPr="00925B93">
        <w:rPr>
          <w:rFonts w:cstheme="majorBidi"/>
          <w:szCs w:val="24"/>
        </w:rPr>
        <w:t>Laursen</w:t>
      </w:r>
      <w:proofErr w:type="spellEnd"/>
      <w:r w:rsidR="00984A06" w:rsidRPr="00925B93">
        <w:rPr>
          <w:rFonts w:cstheme="majorBidi"/>
          <w:szCs w:val="24"/>
        </w:rPr>
        <w:t xml:space="preserve"> </w:t>
      </w:r>
      <w:r w:rsidR="00BC2515">
        <w:rPr>
          <w:rFonts w:cstheme="majorBidi"/>
          <w:szCs w:val="24"/>
        </w:rPr>
        <w:t>and</w:t>
      </w:r>
      <w:r w:rsidR="00984A06" w:rsidRPr="00925B93">
        <w:rPr>
          <w:rFonts w:cstheme="majorBidi"/>
          <w:szCs w:val="24"/>
        </w:rPr>
        <w:t xml:space="preserve"> Salter, 2006; Z</w:t>
      </w:r>
      <w:r w:rsidR="00A00390">
        <w:rPr>
          <w:rFonts w:cstheme="majorBidi"/>
          <w:szCs w:val="24"/>
        </w:rPr>
        <w:t>h</w:t>
      </w:r>
      <w:r w:rsidR="00984A06" w:rsidRPr="00925B93">
        <w:rPr>
          <w:rFonts w:cstheme="majorBidi"/>
          <w:szCs w:val="24"/>
        </w:rPr>
        <w:t xml:space="preserve">ou </w:t>
      </w:r>
      <w:r w:rsidR="00BC2515">
        <w:rPr>
          <w:rFonts w:cstheme="majorBidi"/>
          <w:szCs w:val="24"/>
        </w:rPr>
        <w:t>and</w:t>
      </w:r>
      <w:r w:rsidR="00984A06" w:rsidRPr="00925B93">
        <w:rPr>
          <w:rFonts w:cstheme="majorBidi"/>
          <w:szCs w:val="24"/>
        </w:rPr>
        <w:t xml:space="preserve"> Li, 2012).</w:t>
      </w:r>
    </w:p>
    <w:p w14:paraId="7BCE66A9" w14:textId="5B706FDB" w:rsidR="00A47A4E" w:rsidRDefault="00270E08" w:rsidP="005F2BF4">
      <w:pPr>
        <w:spacing w:line="480" w:lineRule="auto"/>
        <w:ind w:firstLine="720"/>
        <w:jc w:val="both"/>
        <w:rPr>
          <w:rFonts w:cstheme="majorBidi"/>
          <w:szCs w:val="24"/>
        </w:rPr>
      </w:pPr>
      <w:r>
        <w:rPr>
          <w:rFonts w:cstheme="majorBidi"/>
          <w:szCs w:val="24"/>
        </w:rPr>
        <w:t>Taking patents as measures of innovations, e</w:t>
      </w:r>
      <w:r w:rsidR="006E4667">
        <w:rPr>
          <w:rFonts w:cstheme="majorBidi"/>
          <w:szCs w:val="24"/>
        </w:rPr>
        <w:t>mpirical</w:t>
      </w:r>
      <w:r w:rsidR="00330938">
        <w:rPr>
          <w:rFonts w:cstheme="majorBidi"/>
          <w:szCs w:val="24"/>
        </w:rPr>
        <w:t xml:space="preserve"> research has investigated how the depth and the </w:t>
      </w:r>
      <w:r w:rsidR="00330938" w:rsidRPr="00FA3128">
        <w:rPr>
          <w:rFonts w:cstheme="majorBidi"/>
          <w:szCs w:val="24"/>
        </w:rPr>
        <w:t xml:space="preserve">breadth of knowledge </w:t>
      </w:r>
      <w:r w:rsidR="005F2BF4">
        <w:rPr>
          <w:rFonts w:cstheme="majorBidi"/>
          <w:szCs w:val="24"/>
        </w:rPr>
        <w:t>leads</w:t>
      </w:r>
      <w:r w:rsidR="00330938" w:rsidRPr="00FA3128">
        <w:rPr>
          <w:rFonts w:cstheme="majorBidi"/>
          <w:szCs w:val="24"/>
        </w:rPr>
        <w:t xml:space="preserve"> to different innovative outcomes. For example, b</w:t>
      </w:r>
      <w:r w:rsidR="00A47A4E" w:rsidRPr="00FA3128">
        <w:rPr>
          <w:rFonts w:cstheme="majorBidi"/>
          <w:szCs w:val="24"/>
        </w:rPr>
        <w:t xml:space="preserve">y analyzing the US patent record in biotechnology from 1976 to 2001, Arts </w:t>
      </w:r>
      <w:r w:rsidR="00BC2515" w:rsidRPr="00FA3128">
        <w:rPr>
          <w:rFonts w:cstheme="majorBidi"/>
          <w:szCs w:val="24"/>
        </w:rPr>
        <w:t>and</w:t>
      </w:r>
      <w:r w:rsidR="00A00390">
        <w:rPr>
          <w:rFonts w:cstheme="majorBidi"/>
          <w:szCs w:val="24"/>
        </w:rPr>
        <w:t xml:space="preserve"> </w:t>
      </w:r>
      <w:proofErr w:type="spellStart"/>
      <w:r w:rsidR="00A00390">
        <w:rPr>
          <w:rFonts w:cstheme="majorBidi"/>
          <w:szCs w:val="24"/>
        </w:rPr>
        <w:t>Veugeler</w:t>
      </w:r>
      <w:proofErr w:type="spellEnd"/>
      <w:r w:rsidR="00A00390">
        <w:rPr>
          <w:rFonts w:cstheme="majorBidi"/>
          <w:szCs w:val="24"/>
        </w:rPr>
        <w:t xml:space="preserve"> (2013</w:t>
      </w:r>
      <w:r w:rsidR="00A47A4E" w:rsidRPr="00FA3128">
        <w:rPr>
          <w:rFonts w:cstheme="majorBidi"/>
          <w:szCs w:val="24"/>
        </w:rPr>
        <w:t xml:space="preserve">) show that </w:t>
      </w:r>
      <w:r w:rsidR="00D37FFA" w:rsidRPr="00FA3128">
        <w:rPr>
          <w:rFonts w:cstheme="majorBidi"/>
          <w:szCs w:val="24"/>
        </w:rPr>
        <w:t xml:space="preserve">highly impactful breakthroughs are results of wide recombination and broad knowledge </w:t>
      </w:r>
      <w:r w:rsidR="00D37FFA" w:rsidRPr="00FA3128">
        <w:rPr>
          <w:rFonts w:cstheme="majorBidi"/>
          <w:szCs w:val="24"/>
        </w:rPr>
        <w:lastRenderedPageBreak/>
        <w:t>bases.</w:t>
      </w:r>
      <w:r w:rsidR="00A47A4E" w:rsidRPr="00FA3128">
        <w:rPr>
          <w:rFonts w:cstheme="majorBidi"/>
          <w:szCs w:val="24"/>
        </w:rPr>
        <w:t xml:space="preserve"> In another study, Kaplan and </w:t>
      </w:r>
      <w:proofErr w:type="spellStart"/>
      <w:r w:rsidR="00A47A4E" w:rsidRPr="00FA3128">
        <w:rPr>
          <w:rFonts w:cstheme="majorBidi"/>
          <w:szCs w:val="24"/>
        </w:rPr>
        <w:t>Vakili</w:t>
      </w:r>
      <w:proofErr w:type="spellEnd"/>
      <w:r w:rsidR="00A47A4E" w:rsidRPr="00FA3128">
        <w:rPr>
          <w:rFonts w:cstheme="majorBidi"/>
          <w:szCs w:val="24"/>
        </w:rPr>
        <w:t xml:space="preserve"> (2013) analyze nanotechnology patents and find that those patents</w:t>
      </w:r>
      <w:r w:rsidR="001D5E6A">
        <w:rPr>
          <w:rFonts w:cstheme="majorBidi"/>
          <w:szCs w:val="24"/>
        </w:rPr>
        <w:t xml:space="preserve"> </w:t>
      </w:r>
      <w:r w:rsidR="00A47A4E" w:rsidRPr="00FA3128">
        <w:rPr>
          <w:rFonts w:cstheme="majorBidi"/>
          <w:szCs w:val="24"/>
        </w:rPr>
        <w:t>which</w:t>
      </w:r>
      <w:r w:rsidR="0069158A" w:rsidRPr="00FA3128">
        <w:rPr>
          <w:rFonts w:cstheme="majorBidi"/>
          <w:szCs w:val="24"/>
        </w:rPr>
        <w:t xml:space="preserve"> generate new </w:t>
      </w:r>
      <w:r w:rsidR="005F5630" w:rsidRPr="00FA3128">
        <w:rPr>
          <w:rFonts w:cstheme="majorBidi"/>
          <w:szCs w:val="24"/>
        </w:rPr>
        <w:t xml:space="preserve">topics are likely to be associated with experienced researchers exploring one or a small </w:t>
      </w:r>
      <w:r w:rsidR="00A47A4E" w:rsidRPr="00FA3128">
        <w:rPr>
          <w:rFonts w:cstheme="majorBidi"/>
          <w:szCs w:val="24"/>
        </w:rPr>
        <w:t>number of domains in-depth. They suggest</w:t>
      </w:r>
      <w:r w:rsidR="005F5630" w:rsidRPr="00FA3128">
        <w:rPr>
          <w:rFonts w:cstheme="majorBidi"/>
          <w:szCs w:val="24"/>
        </w:rPr>
        <w:t xml:space="preserve"> </w:t>
      </w:r>
      <w:r w:rsidR="00A47A4E" w:rsidRPr="00FA3128">
        <w:rPr>
          <w:rFonts w:cstheme="majorBidi"/>
          <w:szCs w:val="24"/>
        </w:rPr>
        <w:t xml:space="preserve">that novelty is produced by experts </w:t>
      </w:r>
      <w:r w:rsidR="005F5630" w:rsidRPr="00FA3128">
        <w:rPr>
          <w:rFonts w:cstheme="majorBidi"/>
          <w:szCs w:val="24"/>
        </w:rPr>
        <w:t>wh</w:t>
      </w:r>
      <w:r w:rsidR="00A47A4E" w:rsidRPr="00FA3128">
        <w:rPr>
          <w:rFonts w:cstheme="majorBidi"/>
          <w:szCs w:val="24"/>
        </w:rPr>
        <w:t xml:space="preserve">o “draw on a single domain in a </w:t>
      </w:r>
      <w:r w:rsidR="005F5630" w:rsidRPr="00FA3128">
        <w:rPr>
          <w:rFonts w:cstheme="majorBidi"/>
          <w:szCs w:val="24"/>
        </w:rPr>
        <w:t xml:space="preserve">practiced manner” (Taylor </w:t>
      </w:r>
      <w:r w:rsidR="00BC2515" w:rsidRPr="00FA3128">
        <w:rPr>
          <w:rFonts w:cstheme="majorBidi"/>
          <w:szCs w:val="24"/>
        </w:rPr>
        <w:t>and</w:t>
      </w:r>
      <w:r w:rsidR="005F5630" w:rsidRPr="00FA3128">
        <w:rPr>
          <w:rFonts w:cstheme="majorBidi"/>
          <w:szCs w:val="24"/>
        </w:rPr>
        <w:t xml:space="preserve"> </w:t>
      </w:r>
      <w:proofErr w:type="spellStart"/>
      <w:r w:rsidR="005F5630" w:rsidRPr="00FA3128">
        <w:rPr>
          <w:rFonts w:cstheme="majorBidi"/>
          <w:szCs w:val="24"/>
        </w:rPr>
        <w:t>Grev</w:t>
      </w:r>
      <w:r w:rsidR="00A47A4E" w:rsidRPr="00FA3128">
        <w:rPr>
          <w:rFonts w:cstheme="majorBidi"/>
          <w:szCs w:val="24"/>
        </w:rPr>
        <w:t>e</w:t>
      </w:r>
      <w:proofErr w:type="spellEnd"/>
      <w:r w:rsidR="00A47A4E" w:rsidRPr="00FA3128">
        <w:rPr>
          <w:rFonts w:cstheme="majorBidi"/>
          <w:szCs w:val="24"/>
        </w:rPr>
        <w:t xml:space="preserve"> 2006, p. 727), </w:t>
      </w:r>
      <w:r w:rsidR="0069158A" w:rsidRPr="00FA3128">
        <w:rPr>
          <w:rFonts w:cstheme="majorBidi"/>
          <w:szCs w:val="24"/>
        </w:rPr>
        <w:t>“</w:t>
      </w:r>
      <w:r w:rsidR="00A47A4E" w:rsidRPr="00FA3128">
        <w:rPr>
          <w:rFonts w:cstheme="majorBidi"/>
          <w:szCs w:val="24"/>
        </w:rPr>
        <w:t xml:space="preserve">while the most useful </w:t>
      </w:r>
      <w:r w:rsidR="005F5630" w:rsidRPr="00FA3128">
        <w:rPr>
          <w:rFonts w:cstheme="majorBidi"/>
          <w:szCs w:val="24"/>
        </w:rPr>
        <w:t>(highly cited) patents are the product of broader recombinations</w:t>
      </w:r>
      <w:r w:rsidR="0069158A" w:rsidRPr="00FA3128">
        <w:rPr>
          <w:rFonts w:cstheme="majorBidi"/>
          <w:szCs w:val="24"/>
        </w:rPr>
        <w:t>”</w:t>
      </w:r>
      <w:r w:rsidR="00A47A4E" w:rsidRPr="00FA3128">
        <w:rPr>
          <w:rFonts w:cstheme="majorBidi"/>
          <w:szCs w:val="24"/>
        </w:rPr>
        <w:t>.</w:t>
      </w:r>
      <w:r w:rsidR="00A47A4E" w:rsidRPr="00925B93">
        <w:rPr>
          <w:rFonts w:cstheme="majorBidi"/>
          <w:szCs w:val="24"/>
        </w:rPr>
        <w:t xml:space="preserve"> </w:t>
      </w:r>
    </w:p>
    <w:p w14:paraId="4312F0B3" w14:textId="62EA99C5" w:rsidR="001D5E6A" w:rsidRDefault="00146C8B" w:rsidP="00CB6361">
      <w:pPr>
        <w:pStyle w:val="ListParagraph"/>
        <w:numPr>
          <w:ilvl w:val="1"/>
          <w:numId w:val="23"/>
        </w:numPr>
        <w:spacing w:line="480" w:lineRule="auto"/>
        <w:ind w:left="0" w:firstLine="720"/>
        <w:jc w:val="both"/>
      </w:pPr>
      <w:r w:rsidRPr="001955F5">
        <w:rPr>
          <w:rFonts w:cstheme="majorBidi"/>
          <w:b/>
          <w:bCs/>
          <w:szCs w:val="24"/>
        </w:rPr>
        <w:t xml:space="preserve">Learning vs. </w:t>
      </w:r>
      <w:r w:rsidR="00970D2D">
        <w:rPr>
          <w:rFonts w:cstheme="majorBidi"/>
          <w:b/>
          <w:bCs/>
          <w:szCs w:val="24"/>
        </w:rPr>
        <w:t>a</w:t>
      </w:r>
      <w:r w:rsidRPr="001955F5">
        <w:rPr>
          <w:rFonts w:cstheme="majorBidi"/>
          <w:b/>
          <w:bCs/>
          <w:szCs w:val="24"/>
        </w:rPr>
        <w:t xml:space="preserve">ccess </w:t>
      </w:r>
      <w:r w:rsidR="00970D2D">
        <w:rPr>
          <w:rFonts w:cstheme="majorBidi"/>
          <w:b/>
          <w:bCs/>
          <w:szCs w:val="24"/>
        </w:rPr>
        <w:t>a</w:t>
      </w:r>
      <w:r w:rsidRPr="001955F5">
        <w:rPr>
          <w:rFonts w:cstheme="majorBidi"/>
          <w:b/>
          <w:bCs/>
          <w:szCs w:val="24"/>
        </w:rPr>
        <w:t>lliances</w:t>
      </w:r>
    </w:p>
    <w:p w14:paraId="00B11090" w14:textId="3C71373B" w:rsidR="00891F5B" w:rsidRDefault="005F2BF4" w:rsidP="005F2BF4">
      <w:pPr>
        <w:spacing w:line="480" w:lineRule="auto"/>
        <w:ind w:firstLine="720"/>
        <w:jc w:val="both"/>
      </w:pPr>
      <w:r>
        <w:t>As we mentioned</w:t>
      </w:r>
      <w:r w:rsidR="00545CB4" w:rsidRPr="00462DC6">
        <w:t xml:space="preserve">, a firm's choice of the type of collaboration to take part in can be distinguished by its motivation to either </w:t>
      </w:r>
      <w:r w:rsidR="009F278B">
        <w:t xml:space="preserve">acquire and learn new knowledge which is generated by exploring new capabilities, or to merely </w:t>
      </w:r>
      <w:r w:rsidR="003E0587">
        <w:t xml:space="preserve">access the partners knowledge and </w:t>
      </w:r>
      <w:r w:rsidR="00545CB4" w:rsidRPr="00462DC6">
        <w:t xml:space="preserve">exploit </w:t>
      </w:r>
      <w:r w:rsidR="003E0587">
        <w:t>complementarities</w:t>
      </w:r>
      <w:r w:rsidR="009F278B">
        <w:t xml:space="preserve"> </w:t>
      </w:r>
      <w:r w:rsidR="00545CB4" w:rsidRPr="00462DC6">
        <w:t>(</w:t>
      </w:r>
      <w:proofErr w:type="spellStart"/>
      <w:r w:rsidR="00545CB4" w:rsidRPr="00462DC6">
        <w:t>Koza</w:t>
      </w:r>
      <w:proofErr w:type="spellEnd"/>
      <w:r w:rsidR="00545CB4" w:rsidRPr="00462DC6">
        <w:t xml:space="preserve"> and Lewin, 1998).</w:t>
      </w:r>
      <w:r w:rsidR="00545CB4">
        <w:t xml:space="preserve"> </w:t>
      </w:r>
      <w:r w:rsidR="00545CB4" w:rsidRPr="00462DC6">
        <w:t xml:space="preserve">Interestingly, the biotechnology sector encompasses alliances with both types of knowledge-sharing: First, there </w:t>
      </w:r>
      <w:r w:rsidR="0079112F">
        <w:t>exist</w:t>
      </w:r>
      <w:r w:rsidR="0079112F" w:rsidRPr="00462DC6">
        <w:t xml:space="preserve"> </w:t>
      </w:r>
      <w:r w:rsidR="0079112F">
        <w:t xml:space="preserve">learning </w:t>
      </w:r>
      <w:r w:rsidR="00545CB4" w:rsidRPr="00462DC6">
        <w:t>alliances</w:t>
      </w:r>
      <w:r w:rsidR="0079112F">
        <w:t>, which are</w:t>
      </w:r>
      <w:r w:rsidR="00545CB4" w:rsidRPr="00462DC6">
        <w:t xml:space="preserve"> entered into</w:t>
      </w:r>
      <w:r w:rsidR="00545CB4">
        <w:t xml:space="preserve"> with the motivation to discover something new</w:t>
      </w:r>
      <w:r w:rsidR="0079112F">
        <w:t>.</w:t>
      </w:r>
      <w:r w:rsidR="00545CB4">
        <w:t xml:space="preserve"> </w:t>
      </w:r>
      <w:r w:rsidR="0079112F">
        <w:t>These partnerships</w:t>
      </w:r>
      <w:r w:rsidR="00545CB4">
        <w:t xml:space="preserve"> focus on the ‘R’ in the research and development process (</w:t>
      </w:r>
      <w:proofErr w:type="spellStart"/>
      <w:r w:rsidR="00545CB4">
        <w:t>Koza</w:t>
      </w:r>
      <w:proofErr w:type="spellEnd"/>
      <w:r w:rsidR="00545CB4">
        <w:t xml:space="preserve"> and Lewin, 1998)</w:t>
      </w:r>
      <w:r w:rsidR="0079112F">
        <w:t xml:space="preserve"> and </w:t>
      </w:r>
      <w:r w:rsidR="00891F5B">
        <w:t>are characterized by a high level of interaction between partners and consequently considerable transfer of knowledge</w:t>
      </w:r>
      <w:r w:rsidR="002F67C4" w:rsidRPr="002F67C4">
        <w:rPr>
          <w:rFonts w:cstheme="majorBidi"/>
          <w:szCs w:val="24"/>
        </w:rPr>
        <w:t xml:space="preserve"> </w:t>
      </w:r>
      <w:r w:rsidR="002F67C4">
        <w:rPr>
          <w:rFonts w:cstheme="majorBidi"/>
          <w:szCs w:val="24"/>
        </w:rPr>
        <w:t>(Grant and Baden-Fuller, 2004)</w:t>
      </w:r>
      <w:r w:rsidR="00891F5B">
        <w:t xml:space="preserve">. </w:t>
      </w:r>
      <w:r w:rsidR="00545CB4" w:rsidRPr="007B6A1A">
        <w:t xml:space="preserve">For example, in many alliances formed between biotechnology firms and research centers or universities </w:t>
      </w:r>
      <w:r w:rsidR="00545CB4">
        <w:t>the firm</w:t>
      </w:r>
      <w:r w:rsidR="00545CB4" w:rsidRPr="007B6A1A">
        <w:t xml:space="preserve"> needs to absorb and learn its </w:t>
      </w:r>
      <w:r w:rsidR="00545CB4">
        <w:t xml:space="preserve">academic </w:t>
      </w:r>
      <w:r w:rsidR="00545CB4" w:rsidRPr="007B6A1A">
        <w:t xml:space="preserve">partner’s knowledge. </w:t>
      </w:r>
      <w:r w:rsidR="00545CB4">
        <w:t>Its intention</w:t>
      </w:r>
      <w:r w:rsidR="00545CB4" w:rsidRPr="007B6A1A">
        <w:t xml:space="preserve"> is to acquire basic knowledge that can be used to create novel molecular entities </w:t>
      </w:r>
      <w:r w:rsidR="001D5E6A">
        <w:t xml:space="preserve">that </w:t>
      </w:r>
      <w:r w:rsidR="00545CB4" w:rsidRPr="007B6A1A">
        <w:t>are later entered into development and regulatory process</w:t>
      </w:r>
      <w:r w:rsidR="00545CB4">
        <w:t xml:space="preserve"> (</w:t>
      </w:r>
      <w:proofErr w:type="spellStart"/>
      <w:r w:rsidR="00545CB4">
        <w:t>Rothaermel</w:t>
      </w:r>
      <w:proofErr w:type="spellEnd"/>
      <w:r w:rsidR="00545CB4">
        <w:t xml:space="preserve"> and Deeds, 2004)</w:t>
      </w:r>
      <w:r w:rsidR="00545CB4" w:rsidRPr="007B6A1A">
        <w:t>.</w:t>
      </w:r>
      <w:r w:rsidR="00891F5B">
        <w:t xml:space="preserve"> </w:t>
      </w:r>
      <w:r w:rsidR="0079112F">
        <w:t>Generally speaking</w:t>
      </w:r>
      <w:r w:rsidR="00837A9B">
        <w:t>,</w:t>
      </w:r>
      <w:r w:rsidR="0079112F">
        <w:t xml:space="preserve"> collaborative research projects -whether with other firms or with universities-</w:t>
      </w:r>
      <w:r w:rsidR="00837A9B">
        <w:t xml:space="preserve"> are</w:t>
      </w:r>
      <w:r w:rsidR="00146835">
        <w:t xml:space="preserve"> clear example</w:t>
      </w:r>
      <w:r w:rsidR="00837A9B">
        <w:t>s</w:t>
      </w:r>
      <w:r w:rsidR="00146835">
        <w:t xml:space="preserve"> of ‘learning alliances’ where both partners are involved in the performance of the project.</w:t>
      </w:r>
      <w:r w:rsidR="00837A9B">
        <w:t xml:space="preserve"> </w:t>
      </w:r>
      <w:r w:rsidR="005711C5">
        <w:t xml:space="preserve">In biotechnology, these are often alliances with a joint research and development component and focused on basic research, drug discovery and development. </w:t>
      </w:r>
    </w:p>
    <w:p w14:paraId="38B27F22" w14:textId="12E1E079" w:rsidR="008C33CB" w:rsidRDefault="00545CB4" w:rsidP="00CB6361">
      <w:pPr>
        <w:spacing w:line="480" w:lineRule="auto"/>
        <w:ind w:firstLine="720"/>
        <w:jc w:val="both"/>
      </w:pPr>
      <w:r w:rsidRPr="007B6A1A">
        <w:lastRenderedPageBreak/>
        <w:t xml:space="preserve"> </w:t>
      </w:r>
      <w:r>
        <w:t>Second,</w:t>
      </w:r>
      <w:r w:rsidRPr="007B6A1A">
        <w:t xml:space="preserve"> the industry is also scene to thousands of alliances where knowledge-access, rather than </w:t>
      </w:r>
      <w:r>
        <w:t>learning</w:t>
      </w:r>
      <w:r w:rsidRPr="007B6A1A">
        <w:t xml:space="preserve">, is the main </w:t>
      </w:r>
      <w:r>
        <w:t>intention of the partners</w:t>
      </w:r>
      <w:r w:rsidRPr="007B6A1A">
        <w:t xml:space="preserve">. </w:t>
      </w:r>
      <w:r>
        <w:t>These alliances focus on the ‘D’ in the research and development process (</w:t>
      </w:r>
      <w:proofErr w:type="spellStart"/>
      <w:r>
        <w:t>Koza</w:t>
      </w:r>
      <w:proofErr w:type="spellEnd"/>
      <w:r>
        <w:t xml:space="preserve"> </w:t>
      </w:r>
      <w:r w:rsidR="00146835">
        <w:t xml:space="preserve">and Lewin, 1998; </w:t>
      </w:r>
      <w:proofErr w:type="spellStart"/>
      <w:r w:rsidR="00146835">
        <w:t>Teece</w:t>
      </w:r>
      <w:proofErr w:type="spellEnd"/>
      <w:r w:rsidR="00146835">
        <w:t xml:space="preserve">, 1986). </w:t>
      </w:r>
      <w:r w:rsidR="00A30FC7">
        <w:t xml:space="preserve">Motivations for </w:t>
      </w:r>
      <w:r w:rsidR="00146835">
        <w:t>‘</w:t>
      </w:r>
      <w:r w:rsidR="0079112F">
        <w:t>a</w:t>
      </w:r>
      <w:r w:rsidR="00146835">
        <w:t>ccess</w:t>
      </w:r>
      <w:r w:rsidR="00A30FC7">
        <w:t>ing</w:t>
      </w:r>
      <w:r w:rsidR="00146835">
        <w:t>’</w:t>
      </w:r>
      <w:r w:rsidR="00A30FC7">
        <w:t xml:space="preserve"> partner’s knowledge</w:t>
      </w:r>
      <w:r w:rsidR="00146835">
        <w:t xml:space="preserve"> can be found in licensing agreements</w:t>
      </w:r>
      <w:r w:rsidR="002103EA">
        <w:t xml:space="preserve"> such as one</w:t>
      </w:r>
      <w:r w:rsidR="00146835">
        <w:t xml:space="preserve"> </w:t>
      </w:r>
      <w:r w:rsidRPr="007B6A1A">
        <w:t xml:space="preserve">between </w:t>
      </w:r>
      <w:r w:rsidR="00146835">
        <w:t>a biotechnology firm</w:t>
      </w:r>
      <w:r w:rsidRPr="007B6A1A">
        <w:t xml:space="preserve"> and more established </w:t>
      </w:r>
      <w:r w:rsidR="00146835">
        <w:t>pharma partner</w:t>
      </w:r>
      <w:r>
        <w:t xml:space="preserve">. </w:t>
      </w:r>
      <w:r w:rsidR="008C33CB">
        <w:t>The biotechnology firm has distinctive technological competencies (related to a product or drug candidate) and the large pharma partner has strong marketing resources and regulatory management capabilities. Hence, they both benefit by pooling complementary resources together and accessing each other’s assets.</w:t>
      </w:r>
      <w:r w:rsidR="00A30FC7">
        <w:t xml:space="preserve"> The pharma partner is not necessarily interested in acquiring all the components of knowledge from the biotech partner, rather it is interested in exploiting those capabilities towards commercial goals.</w:t>
      </w:r>
      <w:r w:rsidR="005711C5">
        <w:t xml:space="preserve"> </w:t>
      </w:r>
      <w:r w:rsidR="000D5E6A">
        <w:t>Other examples are</w:t>
      </w:r>
      <w:r w:rsidR="006F2D76">
        <w:t xml:space="preserve"> licensing agreements </w:t>
      </w:r>
      <w:r w:rsidR="000D5E6A">
        <w:t xml:space="preserve">or fee-for-service agreements </w:t>
      </w:r>
      <w:r w:rsidR="006F2D76">
        <w:t>between research institutes and biotechnology</w:t>
      </w:r>
      <w:r w:rsidR="000D5E6A">
        <w:t xml:space="preserve"> or pharmaceutical</w:t>
      </w:r>
      <w:r w:rsidR="006F2D76">
        <w:t xml:space="preserve"> firms</w:t>
      </w:r>
      <w:r w:rsidR="000D5E6A">
        <w:t>. For example, the firm might choose to perform clinical trials and analyze trial data for its internally-developed drugs through agreements with universities</w:t>
      </w:r>
      <w:r w:rsidR="00970D2D">
        <w:t xml:space="preserve"> (</w:t>
      </w:r>
      <w:proofErr w:type="spellStart"/>
      <w:r w:rsidR="00970D2D">
        <w:t>Bercovitz</w:t>
      </w:r>
      <w:proofErr w:type="spellEnd"/>
      <w:r w:rsidR="00970D2D">
        <w:t xml:space="preserve"> and Feldman, 2007)</w:t>
      </w:r>
      <w:r w:rsidR="000D5E6A">
        <w:t xml:space="preserve">. </w:t>
      </w:r>
      <w:r w:rsidR="005711C5">
        <w:t>Generally, in</w:t>
      </w:r>
      <w:r w:rsidR="00970D2D">
        <w:t xml:space="preserve"> </w:t>
      </w:r>
      <w:r w:rsidR="005711C5">
        <w:t>biotechnology industry, access alliances are typically those targeted towards commercialization and are related to clinical trials, regulatory processes, marketing and sales.</w:t>
      </w:r>
    </w:p>
    <w:p w14:paraId="5C0F8FD7" w14:textId="3B5D7727" w:rsidR="001C5E05" w:rsidRPr="003C4EE4" w:rsidRDefault="001C5E05" w:rsidP="00B70C5A">
      <w:pPr>
        <w:spacing w:line="480" w:lineRule="auto"/>
        <w:ind w:firstLine="720"/>
        <w:jc w:val="both"/>
        <w:rPr>
          <w:rFonts w:cstheme="majorBidi"/>
          <w:szCs w:val="24"/>
        </w:rPr>
      </w:pPr>
      <w:r>
        <w:rPr>
          <w:rFonts w:cstheme="majorBidi"/>
          <w:szCs w:val="24"/>
        </w:rPr>
        <w:t>Although a collaborative research agreement increases the potential for discovery and learning, it can also increase the potential for disputes over control and ownership of intellectual property generated through the partnership (</w:t>
      </w:r>
      <w:proofErr w:type="spellStart"/>
      <w:r>
        <w:rPr>
          <w:rFonts w:cstheme="majorBidi"/>
          <w:szCs w:val="24"/>
        </w:rPr>
        <w:t>Bercovitz</w:t>
      </w:r>
      <w:proofErr w:type="spellEnd"/>
      <w:r>
        <w:rPr>
          <w:rFonts w:cstheme="majorBidi"/>
          <w:szCs w:val="24"/>
        </w:rPr>
        <w:t xml:space="preserve"> and Feldman, 2007). Contractual rights can be negotiated before the alliances, if the results are somewhat predictable in advance. That is the case with most ‘access’ alliances set to exploit complementarities. But in ‘learning’ alliances, the exploratory nature of the project makes it difficult to specify and price property rights ex ante as the intellectual property does not yet exist (Mowery and Rosenberg, 1989). </w:t>
      </w:r>
    </w:p>
    <w:p w14:paraId="687CDF8B" w14:textId="2E283A35" w:rsidR="00545CB4" w:rsidRDefault="00837A9B" w:rsidP="00515106">
      <w:pPr>
        <w:spacing w:line="480" w:lineRule="auto"/>
        <w:ind w:firstLine="720"/>
        <w:jc w:val="both"/>
      </w:pPr>
      <w:r>
        <w:lastRenderedPageBreak/>
        <w:t xml:space="preserve">The distinction between learning versus accessing knowledge in alliances is </w:t>
      </w:r>
      <w:r w:rsidR="00842FF6">
        <w:t xml:space="preserve">critically </w:t>
      </w:r>
      <w:r>
        <w:t>impo</w:t>
      </w:r>
      <w:r w:rsidR="00842FF6">
        <w:t>rtant for the evolution of the alliance partner’s knowledge bases. Past research has found patterns of convergence of knowledge bases among partners engaged in learning alliances, and divergence among those involved in accessing alliances (Mo</w:t>
      </w:r>
      <w:r w:rsidR="00515106">
        <w:t>wery, Oxley and Silverman, 1996</w:t>
      </w:r>
      <w:r w:rsidR="00842FF6">
        <w:t>).</w:t>
      </w:r>
      <w:r>
        <w:t xml:space="preserve"> </w:t>
      </w:r>
      <w:r w:rsidR="00545CB4" w:rsidRPr="007B6A1A">
        <w:t xml:space="preserve">While in practice there are much more </w:t>
      </w:r>
      <w:r w:rsidR="00545CB4">
        <w:t>‘access’</w:t>
      </w:r>
      <w:r w:rsidR="00545CB4" w:rsidRPr="007B6A1A">
        <w:t xml:space="preserve"> alliances than </w:t>
      </w:r>
      <w:r w:rsidR="00545CB4">
        <w:t>‘learning’</w:t>
      </w:r>
      <w:r w:rsidR="00545CB4" w:rsidRPr="007B6A1A">
        <w:t xml:space="preserve"> ones</w:t>
      </w:r>
      <w:r w:rsidR="00545CB4">
        <w:t xml:space="preserve"> (Grant and Baden-Fuller, 2004; </w:t>
      </w:r>
      <w:proofErr w:type="spellStart"/>
      <w:r w:rsidR="00545CB4">
        <w:t>Koza</w:t>
      </w:r>
      <w:proofErr w:type="spellEnd"/>
      <w:r w:rsidR="00545CB4">
        <w:t xml:space="preserve"> and Lewin, 1998; </w:t>
      </w:r>
      <w:proofErr w:type="spellStart"/>
      <w:r w:rsidR="00545CB4">
        <w:t>Rothaermel</w:t>
      </w:r>
      <w:proofErr w:type="spellEnd"/>
      <w:r w:rsidR="00545CB4">
        <w:t xml:space="preserve"> and Deeds, 2004)</w:t>
      </w:r>
      <w:r w:rsidR="00545CB4" w:rsidRPr="007B6A1A">
        <w:t>, from a theoretical lens they each deserve particular attention as they imply different degrees of</w:t>
      </w:r>
      <w:r w:rsidR="00842FF6">
        <w:t xml:space="preserve"> partner interaction and</w:t>
      </w:r>
      <w:r w:rsidR="00545CB4" w:rsidRPr="007B6A1A">
        <w:t xml:space="preserve"> knowledge transfer. This means depth and breadth of the focal firm</w:t>
      </w:r>
      <w:r w:rsidR="00842FF6">
        <w:t>’</w:t>
      </w:r>
      <w:r w:rsidR="00545CB4" w:rsidRPr="007B6A1A">
        <w:t>s</w:t>
      </w:r>
      <w:r w:rsidR="00842FF6">
        <w:t xml:space="preserve"> knowledge</w:t>
      </w:r>
      <w:r w:rsidR="00545CB4" w:rsidRPr="007B6A1A">
        <w:t xml:space="preserve"> can play differing roles in each type of alliance, and each type of alliance impacts the focal firm’s knowledge </w:t>
      </w:r>
      <w:r w:rsidR="00842FF6">
        <w:t>structuration</w:t>
      </w:r>
      <w:r w:rsidR="00545CB4" w:rsidRPr="007B6A1A">
        <w:t xml:space="preserve"> differently.</w:t>
      </w:r>
    </w:p>
    <w:p w14:paraId="27DC0D7E" w14:textId="522F9E36" w:rsidR="00842FF6" w:rsidRPr="001955F5" w:rsidRDefault="00842FF6" w:rsidP="00CB6361">
      <w:pPr>
        <w:pStyle w:val="ListParagraph"/>
        <w:numPr>
          <w:ilvl w:val="1"/>
          <w:numId w:val="23"/>
        </w:numPr>
        <w:spacing w:line="480" w:lineRule="auto"/>
        <w:ind w:left="0" w:firstLine="720"/>
        <w:jc w:val="both"/>
        <w:rPr>
          <w:b/>
          <w:bCs/>
        </w:rPr>
      </w:pPr>
      <w:r>
        <w:rPr>
          <w:b/>
          <w:bCs/>
        </w:rPr>
        <w:t>All</w:t>
      </w:r>
      <w:r w:rsidR="00DA4BA5">
        <w:rPr>
          <w:b/>
          <w:bCs/>
        </w:rPr>
        <w:t>iances</w:t>
      </w:r>
      <w:r>
        <w:rPr>
          <w:b/>
          <w:bCs/>
        </w:rPr>
        <w:t xml:space="preserve"> with other firms </w:t>
      </w:r>
      <w:r w:rsidR="00970D2D">
        <w:rPr>
          <w:b/>
          <w:bCs/>
        </w:rPr>
        <w:t xml:space="preserve">vs. </w:t>
      </w:r>
      <w:r>
        <w:rPr>
          <w:b/>
          <w:bCs/>
        </w:rPr>
        <w:t>universities</w:t>
      </w:r>
    </w:p>
    <w:p w14:paraId="3F63C749" w14:textId="4E91E0CB" w:rsidR="00545CB4" w:rsidRDefault="00011083" w:rsidP="00652F06">
      <w:pPr>
        <w:spacing w:line="480" w:lineRule="auto"/>
        <w:ind w:firstLine="720"/>
        <w:jc w:val="both"/>
        <w:rPr>
          <w:rFonts w:cstheme="majorBidi"/>
          <w:szCs w:val="24"/>
        </w:rPr>
      </w:pPr>
      <w:r>
        <w:rPr>
          <w:rFonts w:cstheme="majorBidi"/>
          <w:szCs w:val="24"/>
        </w:rPr>
        <w:t xml:space="preserve">In addition to the level of interaction between partners and the intensity of knowledge transfer, another distinction among alliances is whether they </w:t>
      </w:r>
      <w:r w:rsidR="00D428AF">
        <w:rPr>
          <w:rFonts w:cstheme="majorBidi"/>
          <w:szCs w:val="24"/>
        </w:rPr>
        <w:t xml:space="preserve">are </w:t>
      </w:r>
      <w:r w:rsidR="00586C1B">
        <w:rPr>
          <w:rFonts w:cstheme="majorBidi"/>
          <w:szCs w:val="24"/>
        </w:rPr>
        <w:t xml:space="preserve">between firms </w:t>
      </w:r>
      <w:r>
        <w:rPr>
          <w:rFonts w:cstheme="majorBidi"/>
          <w:szCs w:val="24"/>
        </w:rPr>
        <w:t>or</w:t>
      </w:r>
      <w:r w:rsidR="00586C1B">
        <w:rPr>
          <w:rFonts w:cstheme="majorBidi"/>
          <w:szCs w:val="24"/>
        </w:rPr>
        <w:t xml:space="preserve"> between a</w:t>
      </w:r>
      <w:r>
        <w:rPr>
          <w:rFonts w:cstheme="majorBidi"/>
          <w:szCs w:val="24"/>
        </w:rPr>
        <w:t xml:space="preserve"> firm</w:t>
      </w:r>
      <w:r w:rsidR="00586C1B">
        <w:rPr>
          <w:rFonts w:cstheme="majorBidi"/>
          <w:szCs w:val="24"/>
        </w:rPr>
        <w:t xml:space="preserve"> and a </w:t>
      </w:r>
      <w:r>
        <w:rPr>
          <w:rFonts w:cstheme="majorBidi"/>
          <w:szCs w:val="24"/>
        </w:rPr>
        <w:t>university.</w:t>
      </w:r>
      <w:r w:rsidR="00894E04">
        <w:rPr>
          <w:rFonts w:cstheme="majorBidi"/>
          <w:szCs w:val="24"/>
        </w:rPr>
        <w:t xml:space="preserve"> A focal biotechnology firm can partner both with other firms and with universities, while these two types of organizations differ substantially in their scientific foundatio</w:t>
      </w:r>
      <w:r w:rsidR="00652F06">
        <w:rPr>
          <w:rFonts w:cstheme="majorBidi"/>
          <w:szCs w:val="24"/>
        </w:rPr>
        <w:t>ns and dominant logics (Powell et al</w:t>
      </w:r>
      <w:r w:rsidR="00894E04">
        <w:rPr>
          <w:rFonts w:cstheme="majorBidi"/>
          <w:szCs w:val="24"/>
        </w:rPr>
        <w:t>, 2005).</w:t>
      </w:r>
    </w:p>
    <w:p w14:paraId="17ED74D2" w14:textId="0B3DDDB2" w:rsidR="00691816" w:rsidRDefault="00894E04" w:rsidP="00CB6361">
      <w:pPr>
        <w:spacing w:line="480" w:lineRule="auto"/>
        <w:ind w:firstLine="720"/>
        <w:jc w:val="both"/>
        <w:rPr>
          <w:rFonts w:cstheme="majorBidi"/>
          <w:szCs w:val="24"/>
        </w:rPr>
      </w:pPr>
      <w:r>
        <w:rPr>
          <w:rFonts w:cstheme="majorBidi"/>
          <w:szCs w:val="24"/>
        </w:rPr>
        <w:t>Because universities have limited incentives to act opportunistically, they may be preferred as research partners when firm</w:t>
      </w:r>
      <w:r w:rsidR="00586C1B">
        <w:rPr>
          <w:rFonts w:cstheme="majorBidi"/>
          <w:szCs w:val="24"/>
        </w:rPr>
        <w:t>s</w:t>
      </w:r>
      <w:r>
        <w:rPr>
          <w:rFonts w:cstheme="majorBidi"/>
          <w:szCs w:val="24"/>
        </w:rPr>
        <w:t xml:space="preserve"> perceive appropriability concerns. </w:t>
      </w:r>
      <w:r w:rsidR="006B1F80">
        <w:rPr>
          <w:rFonts w:cstheme="majorBidi"/>
          <w:szCs w:val="24"/>
        </w:rPr>
        <w:t xml:space="preserve">Disputes over </w:t>
      </w:r>
      <w:r w:rsidR="00553D37">
        <w:rPr>
          <w:rFonts w:cstheme="majorBidi"/>
          <w:szCs w:val="24"/>
        </w:rPr>
        <w:t xml:space="preserve">intellectual property rights and </w:t>
      </w:r>
      <w:r w:rsidR="00FA6B0C">
        <w:rPr>
          <w:rFonts w:cstheme="majorBidi"/>
          <w:szCs w:val="24"/>
        </w:rPr>
        <w:t>fear of</w:t>
      </w:r>
      <w:r w:rsidR="00553D37">
        <w:rPr>
          <w:rFonts w:cstheme="majorBidi"/>
          <w:szCs w:val="24"/>
        </w:rPr>
        <w:t xml:space="preserve"> partner</w:t>
      </w:r>
      <w:r w:rsidR="00FA6B0C">
        <w:rPr>
          <w:rFonts w:cstheme="majorBidi"/>
          <w:szCs w:val="24"/>
        </w:rPr>
        <w:t>’s</w:t>
      </w:r>
      <w:r w:rsidR="00553D37">
        <w:rPr>
          <w:rFonts w:cstheme="majorBidi"/>
          <w:szCs w:val="24"/>
        </w:rPr>
        <w:t xml:space="preserve"> opportunistic</w:t>
      </w:r>
      <w:r w:rsidR="00FA6B0C">
        <w:rPr>
          <w:rFonts w:cstheme="majorBidi"/>
          <w:szCs w:val="24"/>
        </w:rPr>
        <w:t xml:space="preserve"> behavior</w:t>
      </w:r>
      <w:r w:rsidR="00553D37">
        <w:rPr>
          <w:rFonts w:cstheme="majorBidi"/>
          <w:szCs w:val="24"/>
        </w:rPr>
        <w:t xml:space="preserve"> are</w:t>
      </w:r>
      <w:r w:rsidR="00691816">
        <w:rPr>
          <w:rFonts w:cstheme="majorBidi"/>
          <w:szCs w:val="24"/>
        </w:rPr>
        <w:t xml:space="preserve"> more </w:t>
      </w:r>
      <w:r w:rsidR="00FA6B0C">
        <w:rPr>
          <w:rFonts w:cstheme="majorBidi"/>
          <w:szCs w:val="24"/>
        </w:rPr>
        <w:t xml:space="preserve">pronounced </w:t>
      </w:r>
      <w:r w:rsidR="00691816">
        <w:rPr>
          <w:rFonts w:cstheme="majorBidi"/>
          <w:szCs w:val="24"/>
        </w:rPr>
        <w:t xml:space="preserve">in </w:t>
      </w:r>
      <w:r w:rsidR="000A3F0D">
        <w:rPr>
          <w:rFonts w:cstheme="majorBidi"/>
          <w:szCs w:val="24"/>
        </w:rPr>
        <w:t xml:space="preserve">interfirm </w:t>
      </w:r>
      <w:r w:rsidR="00691816">
        <w:rPr>
          <w:rFonts w:cstheme="majorBidi"/>
          <w:szCs w:val="24"/>
        </w:rPr>
        <w:t>alliances</w:t>
      </w:r>
      <w:r w:rsidR="002F67C4">
        <w:rPr>
          <w:rFonts w:cstheme="majorBidi"/>
          <w:szCs w:val="24"/>
        </w:rPr>
        <w:t xml:space="preserve"> than in firm-university partnerships</w:t>
      </w:r>
      <w:r w:rsidR="00691816">
        <w:rPr>
          <w:rFonts w:cstheme="majorBidi"/>
          <w:szCs w:val="24"/>
        </w:rPr>
        <w:t xml:space="preserve"> because</w:t>
      </w:r>
      <w:r w:rsidR="001C5E05">
        <w:rPr>
          <w:rFonts w:cstheme="majorBidi"/>
          <w:szCs w:val="24"/>
        </w:rPr>
        <w:t xml:space="preserve"> in the former type</w:t>
      </w:r>
      <w:r w:rsidR="00691816">
        <w:rPr>
          <w:rFonts w:cstheme="majorBidi"/>
          <w:szCs w:val="24"/>
        </w:rPr>
        <w:t xml:space="preserve"> </w:t>
      </w:r>
      <w:r w:rsidR="00553D37">
        <w:rPr>
          <w:rFonts w:cstheme="majorBidi"/>
          <w:szCs w:val="24"/>
        </w:rPr>
        <w:t xml:space="preserve">of collaboration </w:t>
      </w:r>
      <w:r w:rsidR="00691816">
        <w:rPr>
          <w:rFonts w:cstheme="majorBidi"/>
          <w:szCs w:val="24"/>
        </w:rPr>
        <w:t>both partners are in a posit</w:t>
      </w:r>
      <w:r w:rsidR="000A3F0D">
        <w:rPr>
          <w:rFonts w:cstheme="majorBidi"/>
          <w:szCs w:val="24"/>
        </w:rPr>
        <w:t>i</w:t>
      </w:r>
      <w:r w:rsidR="00691816">
        <w:rPr>
          <w:rFonts w:cstheme="majorBidi"/>
          <w:szCs w:val="24"/>
        </w:rPr>
        <w:t xml:space="preserve">on to exploit potential commercial value. </w:t>
      </w:r>
      <w:r w:rsidR="00E43598">
        <w:rPr>
          <w:rFonts w:cstheme="majorBidi"/>
          <w:szCs w:val="24"/>
        </w:rPr>
        <w:t>As entities seeking economic rent, all types of firms in biotechnology industry share a similar dominant logic: taking scientific knowledge to commercial ends (Al-</w:t>
      </w:r>
      <w:proofErr w:type="spellStart"/>
      <w:r w:rsidR="00E43598">
        <w:rPr>
          <w:rFonts w:cstheme="majorBidi"/>
          <w:szCs w:val="24"/>
        </w:rPr>
        <w:t>Laham</w:t>
      </w:r>
      <w:proofErr w:type="spellEnd"/>
      <w:r w:rsidR="00E43598">
        <w:rPr>
          <w:rFonts w:cstheme="majorBidi"/>
          <w:szCs w:val="24"/>
        </w:rPr>
        <w:t xml:space="preserve">, </w:t>
      </w:r>
      <w:proofErr w:type="spellStart"/>
      <w:r w:rsidR="00E43598">
        <w:rPr>
          <w:rFonts w:cstheme="majorBidi"/>
          <w:szCs w:val="24"/>
        </w:rPr>
        <w:t>Amburgey</w:t>
      </w:r>
      <w:proofErr w:type="spellEnd"/>
      <w:r w:rsidR="00E43598">
        <w:rPr>
          <w:rFonts w:cstheme="majorBidi"/>
          <w:szCs w:val="24"/>
        </w:rPr>
        <w:t xml:space="preserve"> and Baden-Fuller, 2010). </w:t>
      </w:r>
    </w:p>
    <w:p w14:paraId="212CC865" w14:textId="35780370" w:rsidR="00894E04" w:rsidRDefault="00885573" w:rsidP="00CB6361">
      <w:pPr>
        <w:spacing w:line="480" w:lineRule="auto"/>
        <w:ind w:firstLine="720"/>
        <w:jc w:val="both"/>
        <w:rPr>
          <w:rFonts w:cstheme="majorBidi"/>
          <w:szCs w:val="24"/>
        </w:rPr>
      </w:pPr>
      <w:r>
        <w:rPr>
          <w:rFonts w:cstheme="majorBidi"/>
          <w:szCs w:val="24"/>
        </w:rPr>
        <w:lastRenderedPageBreak/>
        <w:t xml:space="preserve">In addition to lacking complementary assets to compete directly in the market, universities are </w:t>
      </w:r>
      <w:r w:rsidR="00DC376E">
        <w:rPr>
          <w:rFonts w:cstheme="majorBidi"/>
          <w:szCs w:val="24"/>
        </w:rPr>
        <w:t>the largest</w:t>
      </w:r>
      <w:r w:rsidR="00A6670C">
        <w:rPr>
          <w:rFonts w:cstheme="majorBidi"/>
          <w:szCs w:val="24"/>
        </w:rPr>
        <w:t xml:space="preserve"> performers</w:t>
      </w:r>
      <w:r>
        <w:rPr>
          <w:rFonts w:cstheme="majorBidi"/>
          <w:szCs w:val="24"/>
        </w:rPr>
        <w:t xml:space="preserve"> of exploratory, basic research and </w:t>
      </w:r>
      <w:r w:rsidR="00A6670C">
        <w:rPr>
          <w:rFonts w:cstheme="majorBidi"/>
          <w:szCs w:val="24"/>
        </w:rPr>
        <w:t>home to new discoveries</w:t>
      </w:r>
      <w:r>
        <w:rPr>
          <w:rFonts w:cstheme="majorBidi"/>
          <w:szCs w:val="24"/>
        </w:rPr>
        <w:t>.</w:t>
      </w:r>
      <w:r w:rsidR="00A6670C">
        <w:rPr>
          <w:rFonts w:cstheme="majorBidi"/>
          <w:szCs w:val="24"/>
        </w:rPr>
        <w:t xml:space="preserve"> </w:t>
      </w:r>
      <w:r w:rsidR="00DC376E">
        <w:rPr>
          <w:rFonts w:cstheme="majorBidi"/>
          <w:szCs w:val="24"/>
        </w:rPr>
        <w:t xml:space="preserve">Because they operate far from the competitive demands of the industry, </w:t>
      </w:r>
      <w:r w:rsidR="00CC218D">
        <w:rPr>
          <w:rFonts w:cstheme="majorBidi"/>
          <w:szCs w:val="24"/>
        </w:rPr>
        <w:t xml:space="preserve">they </w:t>
      </w:r>
      <w:r w:rsidR="00DC376E">
        <w:rPr>
          <w:rFonts w:cstheme="majorBidi"/>
          <w:szCs w:val="24"/>
        </w:rPr>
        <w:t xml:space="preserve">may search more broadly than firms, and hence they can offer a more unique set of know-how. Surveying a sample of </w:t>
      </w:r>
      <w:r w:rsidR="000A3F0D">
        <w:rPr>
          <w:rFonts w:cstheme="majorBidi"/>
          <w:szCs w:val="24"/>
        </w:rPr>
        <w:t>N</w:t>
      </w:r>
      <w:r w:rsidR="00DC376E">
        <w:rPr>
          <w:rFonts w:cstheme="majorBidi"/>
          <w:szCs w:val="24"/>
        </w:rPr>
        <w:t xml:space="preserve">orth American executives, </w:t>
      </w:r>
      <w:proofErr w:type="spellStart"/>
      <w:r w:rsidR="00DC376E">
        <w:rPr>
          <w:rFonts w:cstheme="majorBidi"/>
          <w:szCs w:val="24"/>
        </w:rPr>
        <w:t>Bercovitz</w:t>
      </w:r>
      <w:proofErr w:type="spellEnd"/>
      <w:r w:rsidR="00DC376E">
        <w:rPr>
          <w:rFonts w:cstheme="majorBidi"/>
          <w:szCs w:val="24"/>
        </w:rPr>
        <w:t xml:space="preserve"> and Feldman (2007) found that two-third of all firm-</w:t>
      </w:r>
      <w:proofErr w:type="spellStart"/>
      <w:r w:rsidR="00DC376E">
        <w:rPr>
          <w:rFonts w:cstheme="majorBidi"/>
          <w:szCs w:val="24"/>
        </w:rPr>
        <w:t>univeristy</w:t>
      </w:r>
      <w:proofErr w:type="spellEnd"/>
      <w:r w:rsidR="00DC376E">
        <w:rPr>
          <w:rFonts w:cstheme="majorBidi"/>
          <w:szCs w:val="24"/>
        </w:rPr>
        <w:t xml:space="preserve"> alliances engaged exploration of new knowledge.</w:t>
      </w:r>
    </w:p>
    <w:p w14:paraId="774475DE" w14:textId="5063F84F" w:rsidR="00A6670C" w:rsidRDefault="00C16DE5" w:rsidP="005F2BF4">
      <w:pPr>
        <w:spacing w:line="480" w:lineRule="auto"/>
        <w:ind w:firstLine="720"/>
        <w:jc w:val="both"/>
        <w:rPr>
          <w:rFonts w:cstheme="majorBidi"/>
          <w:szCs w:val="24"/>
        </w:rPr>
      </w:pPr>
      <w:r>
        <w:rPr>
          <w:rFonts w:cstheme="majorBidi"/>
          <w:szCs w:val="24"/>
        </w:rPr>
        <w:t xml:space="preserve">Until </w:t>
      </w:r>
      <w:r w:rsidR="00A6670C">
        <w:rPr>
          <w:rFonts w:cstheme="majorBidi"/>
          <w:szCs w:val="24"/>
        </w:rPr>
        <w:t xml:space="preserve">now, we have </w:t>
      </w:r>
      <w:r w:rsidR="00553D37">
        <w:rPr>
          <w:rFonts w:cstheme="majorBidi"/>
          <w:szCs w:val="24"/>
        </w:rPr>
        <w:t>discussed two sets of distinctions in alliances</w:t>
      </w:r>
      <w:r w:rsidR="00A6670C">
        <w:rPr>
          <w:rFonts w:cstheme="majorBidi"/>
          <w:szCs w:val="24"/>
        </w:rPr>
        <w:t>: Learning versus access</w:t>
      </w:r>
      <w:r w:rsidR="00553D37">
        <w:rPr>
          <w:rFonts w:cstheme="majorBidi"/>
          <w:szCs w:val="24"/>
        </w:rPr>
        <w:t xml:space="preserve"> alliances</w:t>
      </w:r>
      <w:r w:rsidR="00A6670C">
        <w:rPr>
          <w:rFonts w:cstheme="majorBidi"/>
          <w:szCs w:val="24"/>
        </w:rPr>
        <w:t xml:space="preserve">, and firm partner versus university partner. Table 1 summarizes </w:t>
      </w:r>
      <w:r w:rsidR="005F2BF4">
        <w:rPr>
          <w:rFonts w:cstheme="majorBidi"/>
          <w:szCs w:val="24"/>
        </w:rPr>
        <w:t>the two sets:</w:t>
      </w:r>
    </w:p>
    <w:p w14:paraId="0BB0F195" w14:textId="1E308F83" w:rsidR="00B70C5A" w:rsidRDefault="004B3449" w:rsidP="00B70C5A">
      <w:pPr>
        <w:pStyle w:val="BodyTextIndent2"/>
        <w:spacing w:line="240" w:lineRule="auto"/>
        <w:ind w:firstLine="0"/>
        <w:jc w:val="center"/>
        <w:rPr>
          <w:lang w:bidi="fa-IR"/>
        </w:rPr>
      </w:pPr>
      <w:r>
        <w:rPr>
          <w:lang w:bidi="fa-IR"/>
        </w:rPr>
        <w:t>===================</w:t>
      </w:r>
      <w:r>
        <w:rPr>
          <w:lang w:bidi="fa-IR"/>
        </w:rPr>
        <w:br/>
        <w:t>Insert Table 1 around here</w:t>
      </w:r>
      <w:r>
        <w:rPr>
          <w:lang w:bidi="fa-IR"/>
        </w:rPr>
        <w:br/>
        <w:t>===================</w:t>
      </w:r>
    </w:p>
    <w:p w14:paraId="7AE17AFE" w14:textId="77777777" w:rsidR="00D0758C" w:rsidRPr="00856072" w:rsidRDefault="00D0758C" w:rsidP="00B70C5A">
      <w:pPr>
        <w:pStyle w:val="BodyTextIndent2"/>
        <w:spacing w:line="240" w:lineRule="auto"/>
        <w:ind w:firstLine="0"/>
        <w:jc w:val="center"/>
        <w:rPr>
          <w:lang w:bidi="fa-IR"/>
        </w:rPr>
      </w:pPr>
    </w:p>
    <w:p w14:paraId="6A7BD719" w14:textId="1E308F83" w:rsidR="00532917" w:rsidRPr="00F20270" w:rsidRDefault="00532917" w:rsidP="00CB6361">
      <w:pPr>
        <w:pStyle w:val="BodyText"/>
        <w:numPr>
          <w:ilvl w:val="0"/>
          <w:numId w:val="23"/>
        </w:numPr>
        <w:ind w:firstLine="360"/>
        <w:rPr>
          <w:b/>
          <w:bCs/>
        </w:rPr>
      </w:pPr>
      <w:r w:rsidRPr="00CC218D">
        <w:rPr>
          <w:b/>
          <w:bCs/>
        </w:rPr>
        <w:t>Knowledge Structuration</w:t>
      </w:r>
      <w:r w:rsidR="00433908" w:rsidRPr="00CC218D">
        <w:rPr>
          <w:b/>
          <w:bCs/>
        </w:rPr>
        <w:t xml:space="preserve"> and</w:t>
      </w:r>
      <w:r w:rsidRPr="00E43598">
        <w:rPr>
          <w:b/>
          <w:bCs/>
        </w:rPr>
        <w:t xml:space="preserve"> </w:t>
      </w:r>
      <w:r w:rsidR="007F781F" w:rsidRPr="00E43598">
        <w:rPr>
          <w:b/>
          <w:bCs/>
        </w:rPr>
        <w:t xml:space="preserve">Biotechnology </w:t>
      </w:r>
      <w:r w:rsidRPr="00E43598">
        <w:rPr>
          <w:b/>
          <w:bCs/>
        </w:rPr>
        <w:t>Alliances</w:t>
      </w:r>
    </w:p>
    <w:p w14:paraId="273210AF" w14:textId="0F2D920D" w:rsidR="00C26E07" w:rsidRPr="003C4EE4" w:rsidRDefault="00A0794D" w:rsidP="00CB6361">
      <w:pPr>
        <w:spacing w:line="480" w:lineRule="auto"/>
        <w:ind w:firstLine="720"/>
        <w:contextualSpacing/>
        <w:jc w:val="both"/>
      </w:pPr>
      <w:r w:rsidRPr="00517C7D">
        <w:t xml:space="preserve">The question of how </w:t>
      </w:r>
      <w:r w:rsidR="00C26E07" w:rsidRPr="00517C7D">
        <w:t>a technology</w:t>
      </w:r>
      <w:r w:rsidRPr="00517C7D">
        <w:t xml:space="preserve"> firm should structure its knowledge base is especially salient in biotechnology industry, </w:t>
      </w:r>
      <w:r w:rsidRPr="003C4EE4">
        <w:t>where many start-ups and young firms, resource-constrained by definition, need to enter into</w:t>
      </w:r>
      <w:r w:rsidR="00791F0E" w:rsidRPr="003C4EE4">
        <w:t xml:space="preserve"> or remain in</w:t>
      </w:r>
      <w:r w:rsidRPr="003C4EE4">
        <w:t xml:space="preserve"> </w:t>
      </w:r>
      <w:r w:rsidR="0025064D" w:rsidRPr="003C4EE4">
        <w:t xml:space="preserve">those </w:t>
      </w:r>
      <w:r w:rsidRPr="003C4EE4">
        <w:t>new technological niches or domains that are expected to generate payoffs</w:t>
      </w:r>
      <w:r w:rsidR="009A0745" w:rsidRPr="003C4EE4">
        <w:t xml:space="preserve"> in the future</w:t>
      </w:r>
      <w:r w:rsidR="00C26E07" w:rsidRPr="003C4EE4">
        <w:t xml:space="preserve"> (George, 2005)</w:t>
      </w:r>
      <w:r w:rsidRPr="003C4EE4">
        <w:t xml:space="preserve">. </w:t>
      </w:r>
      <w:r w:rsidR="00C26E07" w:rsidRPr="003C4EE4">
        <w:t xml:space="preserve">“The resource-constrained nature of start-ups is likely to exert a disproportionate influence on entry to new technological niches” (George, </w:t>
      </w:r>
      <w:proofErr w:type="spellStart"/>
      <w:r w:rsidR="00C26E07" w:rsidRPr="003C4EE4">
        <w:t>Kotha</w:t>
      </w:r>
      <w:proofErr w:type="spellEnd"/>
      <w:r w:rsidR="00C26E07" w:rsidRPr="003C4EE4">
        <w:t xml:space="preserve"> and Zheng, 2008)</w:t>
      </w:r>
      <w:r w:rsidR="00135C7B" w:rsidRPr="003C4EE4">
        <w:t>.</w:t>
      </w:r>
    </w:p>
    <w:p w14:paraId="3D7BBC03" w14:textId="1E537108" w:rsidR="00E26252" w:rsidRDefault="00E26252" w:rsidP="00CB6361">
      <w:pPr>
        <w:spacing w:line="480" w:lineRule="auto"/>
        <w:ind w:firstLine="720"/>
        <w:contextualSpacing/>
        <w:jc w:val="both"/>
      </w:pPr>
      <w:r w:rsidRPr="003C4EE4">
        <w:t xml:space="preserve">Imagine </w:t>
      </w:r>
      <w:r w:rsidRPr="00CC218D">
        <w:t>two hypothetical biotech compani</w:t>
      </w:r>
      <w:r w:rsidR="0076137E" w:rsidRPr="00CC218D">
        <w:t xml:space="preserve">es: Firms A and B, each having </w:t>
      </w:r>
      <w:r w:rsidRPr="00CC218D">
        <w:t>their technology resources represented by 100 patents</w:t>
      </w:r>
      <w:r w:rsidRPr="00517C7D">
        <w:t>. Firm A</w:t>
      </w:r>
      <w:r w:rsidR="00560FE6" w:rsidRPr="00517C7D">
        <w:t xml:space="preserve"> has knowledge and expertise in three </w:t>
      </w:r>
      <w:r w:rsidR="000A3BA7" w:rsidRPr="00BE47F2">
        <w:t>domains</w:t>
      </w:r>
      <w:r w:rsidR="00560FE6" w:rsidRPr="003C4EE4">
        <w:t xml:space="preserve"> of biotechnol</w:t>
      </w:r>
      <w:r w:rsidR="000A3BA7" w:rsidRPr="003C4EE4">
        <w:t>ogical knowledge</w:t>
      </w:r>
      <w:r w:rsidRPr="003C4EE4">
        <w:t>, with a profile of 80–10–10</w:t>
      </w:r>
      <w:r w:rsidR="00560FE6" w:rsidRPr="003C4EE4">
        <w:t xml:space="preserve"> patents</w:t>
      </w:r>
      <w:r w:rsidR="00560FE6" w:rsidRPr="00E64FCA">
        <w:t xml:space="preserve"> granted in these thr</w:t>
      </w:r>
      <w:r>
        <w:t xml:space="preserve">ee </w:t>
      </w:r>
      <w:r w:rsidR="000A3BA7">
        <w:t>domains</w:t>
      </w:r>
      <w:r>
        <w:t>. Firm B,</w:t>
      </w:r>
      <w:r w:rsidR="00560FE6" w:rsidRPr="00E64FCA">
        <w:t xml:space="preserve"> again with knowledge and expertise in the same three classes, </w:t>
      </w:r>
      <w:r w:rsidR="00E64FCA" w:rsidRPr="00E64FCA">
        <w:t>i.e.</w:t>
      </w:r>
      <w:r w:rsidR="00560FE6" w:rsidRPr="00E64FCA">
        <w:t xml:space="preserve"> </w:t>
      </w:r>
      <w:r>
        <w:t xml:space="preserve">with </w:t>
      </w:r>
      <w:r w:rsidR="00560FE6" w:rsidRPr="00E64FCA">
        <w:t xml:space="preserve">the same knowledge breadth, </w:t>
      </w:r>
      <w:r>
        <w:t>has a profile of 33–33–34</w:t>
      </w:r>
      <w:r w:rsidR="00560FE6" w:rsidRPr="00E64FCA">
        <w:t xml:space="preserve">. </w:t>
      </w:r>
      <w:r w:rsidR="0076137E">
        <w:t>For example, f</w:t>
      </w:r>
      <w:r w:rsidR="004E0A8A" w:rsidRPr="00E64FCA">
        <w:t xml:space="preserve">or </w:t>
      </w:r>
      <w:r>
        <w:t>a</w:t>
      </w:r>
      <w:r w:rsidR="004E0A8A" w:rsidRPr="00E64FCA">
        <w:t xml:space="preserve"> large</w:t>
      </w:r>
      <w:r w:rsidR="00560FE6" w:rsidRPr="00E64FCA">
        <w:t xml:space="preserve">r pharmaceutical firm which acts as </w:t>
      </w:r>
      <w:r w:rsidR="00560FE6" w:rsidRPr="00E64FCA">
        <w:lastRenderedPageBreak/>
        <w:t>the</w:t>
      </w:r>
      <w:r w:rsidR="004E0A8A" w:rsidRPr="00E64FCA">
        <w:t xml:space="preserve"> </w:t>
      </w:r>
      <w:r w:rsidR="00560FE6" w:rsidRPr="00E64FCA">
        <w:t xml:space="preserve">client of the technology developed in the biotech </w:t>
      </w:r>
      <w:r w:rsidR="005B7982">
        <w:t>partner company</w:t>
      </w:r>
      <w:r w:rsidR="00560FE6" w:rsidRPr="00E64FCA">
        <w:t xml:space="preserve">, </w:t>
      </w:r>
      <w:r w:rsidR="005B7982">
        <w:t xml:space="preserve">the </w:t>
      </w:r>
      <w:r>
        <w:t>firms A and B</w:t>
      </w:r>
      <w:r w:rsidR="000A3BA7">
        <w:t xml:space="preserve"> are essentially different, even</w:t>
      </w:r>
      <w:r w:rsidR="00560FE6" w:rsidRPr="00E64FCA">
        <w:t xml:space="preserve"> if the size of their knowledge bases or the number of </w:t>
      </w:r>
      <w:r w:rsidR="000A3BA7">
        <w:t>their patents</w:t>
      </w:r>
      <w:r w:rsidR="00560FE6" w:rsidRPr="00E64FCA">
        <w:t xml:space="preserve"> are equal</w:t>
      </w:r>
      <w:r w:rsidR="000A3BA7">
        <w:t xml:space="preserve"> </w:t>
      </w:r>
      <w:r w:rsidR="000A3BA7" w:rsidRPr="00E64FCA">
        <w:t xml:space="preserve">(Zhang, </w:t>
      </w:r>
      <w:r w:rsidR="000A3BA7">
        <w:t xml:space="preserve">Baden-Fuller, </w:t>
      </w:r>
      <w:proofErr w:type="spellStart"/>
      <w:r w:rsidR="000A3BA7">
        <w:t>Mangematin</w:t>
      </w:r>
      <w:proofErr w:type="spellEnd"/>
      <w:r w:rsidR="000A3BA7">
        <w:t xml:space="preserve">, 2007).  Unlike firm B, firm A has focused its </w:t>
      </w:r>
      <w:r w:rsidR="00A72359">
        <w:t>patenting activity</w:t>
      </w:r>
      <w:r w:rsidR="000A3BA7">
        <w:t xml:space="preserve"> in a particular knowledge domain</w:t>
      </w:r>
      <w:r w:rsidR="00A72359">
        <w:t xml:space="preserve"> and can signal the</w:t>
      </w:r>
      <w:r w:rsidR="00C37E0D">
        <w:t xml:space="preserve"> pharma partner that it has got </w:t>
      </w:r>
      <w:r w:rsidR="00A72359">
        <w:t xml:space="preserve">specialized expertise in </w:t>
      </w:r>
      <w:r w:rsidR="00B70C5A">
        <w:t>a specific</w:t>
      </w:r>
      <w:r w:rsidR="00C16DE5">
        <w:t xml:space="preserve"> </w:t>
      </w:r>
      <w:r w:rsidR="00A72359">
        <w:t>domain</w:t>
      </w:r>
      <w:r w:rsidR="000A3BA7">
        <w:t>.</w:t>
      </w:r>
      <w:r w:rsidR="00560FE6" w:rsidRPr="00E64FCA">
        <w:t xml:space="preserve">  </w:t>
      </w:r>
    </w:p>
    <w:p w14:paraId="6EED1B18" w14:textId="748A74A1" w:rsidR="006B78E2" w:rsidRDefault="00E64FCA" w:rsidP="00CB6361">
      <w:pPr>
        <w:spacing w:line="480" w:lineRule="auto"/>
        <w:ind w:firstLine="720"/>
        <w:contextualSpacing/>
        <w:jc w:val="both"/>
      </w:pPr>
      <w:r>
        <w:t xml:space="preserve">Similarly, </w:t>
      </w:r>
      <w:r w:rsidR="00E26252">
        <w:t xml:space="preserve">firm A (with 100 patents structured as a portfolio of 80-10-10) is not the same as another firm, say firm C, which </w:t>
      </w:r>
      <w:r w:rsidR="004D1469">
        <w:t>possesses</w:t>
      </w:r>
      <w:r w:rsidR="00E26252">
        <w:t xml:space="preserve"> the same number of patents but with a portfolio of</w:t>
      </w:r>
      <w:r>
        <w:t xml:space="preserve"> 80-</w:t>
      </w:r>
      <w:r w:rsidRPr="00E64FCA">
        <w:t>5</w:t>
      </w:r>
      <w:r w:rsidR="005741F4">
        <w:t>-5-5-5.</w:t>
      </w:r>
      <w:r>
        <w:t xml:space="preserve"> </w:t>
      </w:r>
      <w:r w:rsidR="005741F4">
        <w:t>The two firms are</w:t>
      </w:r>
      <w:r>
        <w:t xml:space="preserve"> not equally broad in their knowledge base, although both of them </w:t>
      </w:r>
      <w:r w:rsidR="00BE53CC">
        <w:t xml:space="preserve">are known for possessing particularly deep knowledge </w:t>
      </w:r>
      <w:r>
        <w:t xml:space="preserve">in a given technology </w:t>
      </w:r>
      <w:r w:rsidR="00977033">
        <w:t>domain</w:t>
      </w:r>
      <w:r>
        <w:t>.</w:t>
      </w:r>
      <w:r w:rsidR="0076137E">
        <w:rPr>
          <w:rFonts w:hint="cs"/>
          <w:rtl/>
        </w:rPr>
        <w:t xml:space="preserve"> </w:t>
      </w:r>
      <w:r w:rsidR="0076137E">
        <w:t>For example, i</w:t>
      </w:r>
      <w:r w:rsidR="005741F4">
        <w:t>f they engage i</w:t>
      </w:r>
      <w:r w:rsidR="005B7982">
        <w:t>n a</w:t>
      </w:r>
      <w:r w:rsidR="00F20270">
        <w:t xml:space="preserve"> learning</w:t>
      </w:r>
      <w:r w:rsidR="005B7982">
        <w:t xml:space="preserve"> alliance </w:t>
      </w:r>
      <w:r w:rsidR="00F20270">
        <w:t xml:space="preserve">and aim to acquire partner’s knowledge, </w:t>
      </w:r>
      <w:r w:rsidR="005B7982">
        <w:t xml:space="preserve">they will face different learning </w:t>
      </w:r>
      <w:r w:rsidR="005B7982" w:rsidRPr="005B7982">
        <w:t xml:space="preserve">processes as </w:t>
      </w:r>
      <w:r w:rsidR="005741F4" w:rsidRPr="005B7982">
        <w:t xml:space="preserve">firm C </w:t>
      </w:r>
      <w:r w:rsidR="005B7982" w:rsidRPr="005B7982">
        <w:t>is technologically broader than firm A and its prospect of knowledge overlap with the partner is better.</w:t>
      </w:r>
      <w:r w:rsidR="005B7982">
        <w:t xml:space="preserve"> </w:t>
      </w:r>
    </w:p>
    <w:p w14:paraId="26144E62" w14:textId="7EA933C1" w:rsidR="00532917" w:rsidRPr="00925B93" w:rsidRDefault="00832F35" w:rsidP="00CB6361">
      <w:pPr>
        <w:pStyle w:val="BodyText"/>
        <w:numPr>
          <w:ilvl w:val="1"/>
          <w:numId w:val="23"/>
        </w:numPr>
        <w:ind w:hanging="72"/>
        <w:rPr>
          <w:b/>
          <w:bCs/>
        </w:rPr>
      </w:pPr>
      <w:r>
        <w:rPr>
          <w:b/>
          <w:bCs/>
        </w:rPr>
        <w:t>Biotechnology firms in four strategic knowledge groups</w:t>
      </w:r>
    </w:p>
    <w:p w14:paraId="0BC0F6F4" w14:textId="57D3BC6E" w:rsidR="00B65774" w:rsidRDefault="00280F8E" w:rsidP="00AB72AE">
      <w:pPr>
        <w:pStyle w:val="BodyTextIndent"/>
        <w:contextualSpacing/>
        <w:rPr>
          <w:lang w:bidi="ar-SA"/>
        </w:rPr>
      </w:pPr>
      <w:r>
        <w:rPr>
          <w:lang w:bidi="ar-SA"/>
        </w:rPr>
        <w:t>C</w:t>
      </w:r>
      <w:r w:rsidR="00996FAB">
        <w:rPr>
          <w:lang w:bidi="ar-SA"/>
        </w:rPr>
        <w:t xml:space="preserve">onsidering breadth and depth as two exclusive dimensions of a firm’s technological knowledge base; </w:t>
      </w:r>
      <w:r w:rsidR="00E64FCA">
        <w:rPr>
          <w:lang w:bidi="ar-SA"/>
        </w:rPr>
        <w:t>a</w:t>
      </w:r>
      <w:r w:rsidR="00996FAB">
        <w:rPr>
          <w:lang w:bidi="ar-SA"/>
        </w:rPr>
        <w:t xml:space="preserve"> given (technology-based)</w:t>
      </w:r>
      <w:r w:rsidR="00E64FCA">
        <w:rPr>
          <w:lang w:bidi="ar-SA"/>
        </w:rPr>
        <w:t xml:space="preserve"> firm can </w:t>
      </w:r>
      <w:r w:rsidR="00692A93">
        <w:rPr>
          <w:lang w:bidi="ar-SA"/>
        </w:rPr>
        <w:t xml:space="preserve">be said to </w:t>
      </w:r>
      <w:r w:rsidR="00E64FCA">
        <w:rPr>
          <w:lang w:bidi="ar-SA"/>
        </w:rPr>
        <w:t>be</w:t>
      </w:r>
      <w:r w:rsidR="00401032">
        <w:rPr>
          <w:lang w:bidi="ar-SA"/>
        </w:rPr>
        <w:t>long to</w:t>
      </w:r>
      <w:r w:rsidR="00E64FCA">
        <w:rPr>
          <w:lang w:bidi="ar-SA"/>
        </w:rPr>
        <w:t xml:space="preserve"> one of the following four groups, when comp</w:t>
      </w:r>
      <w:r w:rsidR="00996FAB">
        <w:rPr>
          <w:lang w:bidi="ar-SA"/>
        </w:rPr>
        <w:t xml:space="preserve">ared to </w:t>
      </w:r>
      <w:r w:rsidR="00E64FCA">
        <w:rPr>
          <w:lang w:bidi="ar-SA"/>
        </w:rPr>
        <w:t>other firms</w:t>
      </w:r>
      <w:r w:rsidR="00401032">
        <w:rPr>
          <w:lang w:bidi="ar-SA"/>
        </w:rPr>
        <w:t xml:space="preserve"> in the industry</w:t>
      </w:r>
      <w:r w:rsidR="00756199">
        <w:rPr>
          <w:lang w:bidi="ar-SA"/>
        </w:rPr>
        <w:t>:</w:t>
      </w:r>
      <w:r w:rsidR="00DE401B">
        <w:rPr>
          <w:lang w:bidi="ar-SA"/>
        </w:rPr>
        <w:t xml:space="preserve"> </w:t>
      </w:r>
      <w:r w:rsidR="00401032" w:rsidRPr="00401032">
        <w:rPr>
          <w:lang w:bidi="ar-SA"/>
        </w:rPr>
        <w:t>1) ‘</w:t>
      </w:r>
      <w:r w:rsidR="003A22E0">
        <w:rPr>
          <w:lang w:bidi="ar-SA"/>
        </w:rPr>
        <w:t>Ocean</w:t>
      </w:r>
      <w:r w:rsidR="00401032" w:rsidRPr="00401032">
        <w:rPr>
          <w:lang w:bidi="ar-SA"/>
        </w:rPr>
        <w:t>’ firms</w:t>
      </w:r>
      <w:r w:rsidR="00692A93">
        <w:rPr>
          <w:lang w:bidi="ar-SA"/>
        </w:rPr>
        <w:t>:</w:t>
      </w:r>
      <w:r w:rsidR="00401032" w:rsidRPr="00401032">
        <w:rPr>
          <w:lang w:bidi="ar-SA"/>
        </w:rPr>
        <w:t xml:space="preserve"> those which are both broad and deep in their technological resources. These firms have developed their technological expertise in a wide and diversified range of areas, while they are also specialized in each of those technology classes</w:t>
      </w:r>
      <w:r w:rsidR="00756199">
        <w:rPr>
          <w:lang w:bidi="ar-SA"/>
        </w:rPr>
        <w:t>.</w:t>
      </w:r>
      <w:r w:rsidR="00401032" w:rsidRPr="00401032">
        <w:rPr>
          <w:lang w:bidi="ar-SA"/>
        </w:rPr>
        <w:t xml:space="preserve"> 2) ‘Gorge’ firms</w:t>
      </w:r>
      <w:r w:rsidR="00692A93">
        <w:rPr>
          <w:lang w:bidi="ar-SA"/>
        </w:rPr>
        <w:t>: those that</w:t>
      </w:r>
      <w:r w:rsidR="00401032" w:rsidRPr="00401032">
        <w:rPr>
          <w:lang w:bidi="ar-SA"/>
        </w:rPr>
        <w:t xml:space="preserve"> possess a </w:t>
      </w:r>
      <w:r w:rsidR="00692A93">
        <w:rPr>
          <w:lang w:bidi="ar-SA"/>
        </w:rPr>
        <w:t>deep but not broad knowledge base</w:t>
      </w:r>
      <w:r w:rsidR="00401032" w:rsidRPr="00401032">
        <w:rPr>
          <w:lang w:bidi="ar-SA"/>
        </w:rPr>
        <w:t xml:space="preserve">. Being deep but lacking breadth makes these firms resemble to a gorge. 3) ‘Lagoon’ firms, on the other hand, </w:t>
      </w:r>
      <w:r w:rsidR="00692A93">
        <w:rPr>
          <w:lang w:bidi="ar-SA"/>
        </w:rPr>
        <w:t xml:space="preserve">are those firms that </w:t>
      </w:r>
      <w:r w:rsidR="00401032" w:rsidRPr="00401032">
        <w:rPr>
          <w:lang w:bidi="ar-SA"/>
        </w:rPr>
        <w:t xml:space="preserve">have developed their technological resources over a broad range of areas, but are not deeply specialized in any of them. They are thus similar to a lagoon </w:t>
      </w:r>
      <w:r w:rsidR="00C16DE5">
        <w:rPr>
          <w:lang w:bidi="ar-SA"/>
        </w:rPr>
        <w:t xml:space="preserve">that </w:t>
      </w:r>
      <w:r w:rsidR="00401032" w:rsidRPr="00401032">
        <w:rPr>
          <w:lang w:bidi="ar-SA"/>
        </w:rPr>
        <w:t>is known primarily for being</w:t>
      </w:r>
      <w:r w:rsidR="00401032">
        <w:rPr>
          <w:lang w:bidi="ar-SA"/>
        </w:rPr>
        <w:t xml:space="preserve"> </w:t>
      </w:r>
      <w:r w:rsidR="00401032" w:rsidRPr="00401032">
        <w:rPr>
          <w:lang w:bidi="ar-SA"/>
        </w:rPr>
        <w:t xml:space="preserve">broad rather than deep. 4) Finally, ‘Pond’ firms </w:t>
      </w:r>
      <w:r w:rsidR="00AB72AE" w:rsidRPr="00073A0E">
        <w:t xml:space="preserve">have technological </w:t>
      </w:r>
      <w:r w:rsidR="00AB72AE" w:rsidRPr="00073A0E">
        <w:lastRenderedPageBreak/>
        <w:t>expertise only in a small number of knowledge domains, and they are not profoundly specialized in any of them</w:t>
      </w:r>
      <w:r w:rsidR="00AB72AE">
        <w:t>.</w:t>
      </w:r>
      <w:r w:rsidR="00AB72AE">
        <w:rPr>
          <w:lang w:bidi="ar-SA"/>
        </w:rPr>
        <w:t xml:space="preserve"> </w:t>
      </w:r>
      <w:r w:rsidR="00756199">
        <w:rPr>
          <w:lang w:bidi="ar-SA"/>
        </w:rPr>
        <w:t>Figure</w:t>
      </w:r>
      <w:r w:rsidR="00777BAC">
        <w:rPr>
          <w:lang w:bidi="ar-SA"/>
        </w:rPr>
        <w:t xml:space="preserve"> </w:t>
      </w:r>
      <w:r w:rsidR="00756199">
        <w:rPr>
          <w:lang w:bidi="ar-SA"/>
        </w:rPr>
        <w:t>1</w:t>
      </w:r>
      <w:r w:rsidR="00777BAC">
        <w:rPr>
          <w:lang w:bidi="ar-SA"/>
        </w:rPr>
        <w:t xml:space="preserve"> illustrates the four groups</w:t>
      </w:r>
      <w:r w:rsidR="00756199">
        <w:rPr>
          <w:lang w:bidi="ar-SA"/>
        </w:rPr>
        <w:t>:</w:t>
      </w:r>
    </w:p>
    <w:p w14:paraId="255CD19E" w14:textId="616C24B7" w:rsidR="00856072" w:rsidRDefault="00925B93" w:rsidP="005F2BF4">
      <w:pPr>
        <w:pStyle w:val="BodyTextIndent2"/>
        <w:spacing w:line="240" w:lineRule="auto"/>
        <w:ind w:firstLine="0"/>
        <w:jc w:val="center"/>
        <w:rPr>
          <w:lang w:bidi="fa-IR"/>
        </w:rPr>
      </w:pPr>
      <w:r>
        <w:rPr>
          <w:lang w:bidi="fa-IR"/>
        </w:rPr>
        <w:t>===================</w:t>
      </w:r>
      <w:r w:rsidR="00856072">
        <w:rPr>
          <w:lang w:bidi="fa-IR"/>
        </w:rPr>
        <w:br/>
        <w:t>Insert Figure 1 around here</w:t>
      </w:r>
      <w:r w:rsidR="00856072">
        <w:rPr>
          <w:lang w:bidi="fa-IR"/>
        </w:rPr>
        <w:br/>
      </w:r>
      <w:r>
        <w:rPr>
          <w:lang w:bidi="fa-IR"/>
        </w:rPr>
        <w:t>===================</w:t>
      </w:r>
    </w:p>
    <w:p w14:paraId="37385224" w14:textId="77777777" w:rsidR="00D0758C" w:rsidRPr="00856072" w:rsidRDefault="00D0758C" w:rsidP="005F2BF4">
      <w:pPr>
        <w:pStyle w:val="BodyTextIndent2"/>
        <w:spacing w:line="240" w:lineRule="auto"/>
        <w:ind w:firstLine="0"/>
        <w:jc w:val="center"/>
        <w:rPr>
          <w:lang w:bidi="fa-IR"/>
        </w:rPr>
      </w:pPr>
    </w:p>
    <w:p w14:paraId="055FA01F" w14:textId="6E1B313E" w:rsidR="007363EB" w:rsidRPr="00073A0E" w:rsidRDefault="004F6F7F" w:rsidP="00CB6361">
      <w:pPr>
        <w:spacing w:line="480" w:lineRule="auto"/>
        <w:ind w:firstLine="720"/>
        <w:contextualSpacing/>
        <w:jc w:val="both"/>
        <w:rPr>
          <w:szCs w:val="24"/>
        </w:rPr>
      </w:pPr>
      <w:r>
        <w:t xml:space="preserve">For a firm to gain a broad knowledge base, it needs to </w:t>
      </w:r>
      <w:r w:rsidR="004E71D3">
        <w:t xml:space="preserve">continuously </w:t>
      </w:r>
      <w:r>
        <w:t>explore diverse knowledge</w:t>
      </w:r>
      <w:r>
        <w:rPr>
          <w:rFonts w:hint="cs"/>
          <w:rtl/>
        </w:rPr>
        <w:t xml:space="preserve"> </w:t>
      </w:r>
      <w:r w:rsidRPr="004F6F7F">
        <w:t>areas</w:t>
      </w:r>
      <w:r>
        <w:t xml:space="preserve"> through long-jump search</w:t>
      </w:r>
      <w:r w:rsidR="00C16DE5">
        <w:t>es</w:t>
      </w:r>
      <w:r>
        <w:t xml:space="preserve">. Similarly, having a deep knowledge base requires constant exploration of new knowledge while digging in one or few technological areas through </w:t>
      </w:r>
      <w:r w:rsidRPr="00073A0E">
        <w:t>local search. Both of these searching activities are time-</w:t>
      </w:r>
      <w:r w:rsidRPr="00073A0E">
        <w:rPr>
          <w:szCs w:val="24"/>
        </w:rPr>
        <w:t xml:space="preserve">consuming and work in a path dependent, accumulative fashion. </w:t>
      </w:r>
    </w:p>
    <w:p w14:paraId="15780C0C" w14:textId="77777777" w:rsidR="00AB72AE" w:rsidRDefault="00AB72AE" w:rsidP="00AB72AE">
      <w:pPr>
        <w:spacing w:line="480" w:lineRule="auto"/>
        <w:ind w:firstLine="720"/>
        <w:contextualSpacing/>
        <w:jc w:val="both"/>
        <w:rPr>
          <w:rFonts w:cstheme="majorBidi"/>
          <w:color w:val="231F20"/>
          <w:szCs w:val="24"/>
        </w:rPr>
      </w:pPr>
      <w:r w:rsidRPr="00AB72AE">
        <w:t xml:space="preserve">Because </w:t>
      </w:r>
      <w:r>
        <w:t>‘Pond’ firms</w:t>
      </w:r>
      <w:r w:rsidR="007363EB" w:rsidRPr="00073A0E">
        <w:t xml:space="preserve"> are neither deep nor broad in their technological knowledge, we expect that</w:t>
      </w:r>
      <w:r w:rsidR="007363EB">
        <w:t xml:space="preserve"> these must be relatively younger firms still moving towards broadening and/or deepening their technological resources. Pond firms are expected to go out of business if they fail to broaden or deepen their technological resources as they grow.</w:t>
      </w:r>
      <w:r w:rsidR="00C1087F">
        <w:t xml:space="preserve"> That is </w:t>
      </w:r>
      <w:r w:rsidR="00C1087F" w:rsidRPr="00C1087F">
        <w:rPr>
          <w:rFonts w:cstheme="majorBidi"/>
        </w:rPr>
        <w:t xml:space="preserve">because, in order to survive, these firms need to acquire financial capital, legitimacy and </w:t>
      </w:r>
      <w:r w:rsidR="00C1087F" w:rsidRPr="00C1087F">
        <w:rPr>
          <w:rFonts w:cstheme="majorBidi"/>
          <w:szCs w:val="24"/>
        </w:rPr>
        <w:t xml:space="preserve">vertically related facilities often through alliances (Arora and Gambardella, 1990; </w:t>
      </w:r>
      <w:proofErr w:type="spellStart"/>
      <w:r w:rsidR="00C1087F" w:rsidRPr="00C1087F">
        <w:rPr>
          <w:rFonts w:cstheme="majorBidi"/>
          <w:szCs w:val="24"/>
        </w:rPr>
        <w:t>Liebeskind</w:t>
      </w:r>
      <w:proofErr w:type="spellEnd"/>
      <w:r w:rsidR="00C1087F" w:rsidRPr="00C1087F">
        <w:rPr>
          <w:rFonts w:cstheme="majorBidi"/>
          <w:szCs w:val="24"/>
        </w:rPr>
        <w:t xml:space="preserve"> et al. 1996). Dedicated biotechnology firms</w:t>
      </w:r>
      <w:r w:rsidR="00C1087F" w:rsidRPr="00C1087F">
        <w:rPr>
          <w:rFonts w:cstheme="majorBidi"/>
          <w:color w:val="231F20"/>
          <w:szCs w:val="24"/>
        </w:rPr>
        <w:t xml:space="preserve"> that have eventually died are shown to have had lower odds for forming alliances during their life course (Oliver, 2001). If the technological resources</w:t>
      </w:r>
      <w:r w:rsidR="00C1087F">
        <w:rPr>
          <w:rFonts w:cstheme="majorBidi"/>
          <w:color w:val="231F20"/>
          <w:szCs w:val="24"/>
        </w:rPr>
        <w:t xml:space="preserve"> of the firm</w:t>
      </w:r>
      <w:r w:rsidR="00C1087F" w:rsidRPr="00C1087F">
        <w:rPr>
          <w:rFonts w:cstheme="majorBidi"/>
          <w:color w:val="231F20"/>
          <w:szCs w:val="24"/>
        </w:rPr>
        <w:t xml:space="preserve"> remain shallow (not deep) and narrow (not broad) over time, attracting alliance partners and the </w:t>
      </w:r>
      <w:r w:rsidR="00C1087F">
        <w:rPr>
          <w:rFonts w:cstheme="majorBidi"/>
          <w:color w:val="231F20"/>
          <w:szCs w:val="24"/>
        </w:rPr>
        <w:t xml:space="preserve">related </w:t>
      </w:r>
      <w:r w:rsidR="00C1087F" w:rsidRPr="00C1087F">
        <w:rPr>
          <w:rFonts w:cstheme="majorBidi"/>
          <w:color w:val="231F20"/>
          <w:szCs w:val="24"/>
        </w:rPr>
        <w:t>complementary assets will become unlikely</w:t>
      </w:r>
      <w:r w:rsidR="00AD7BF4">
        <w:rPr>
          <w:rFonts w:cstheme="majorBidi"/>
          <w:color w:val="231F20"/>
          <w:szCs w:val="24"/>
        </w:rPr>
        <w:t xml:space="preserve">. </w:t>
      </w:r>
    </w:p>
    <w:p w14:paraId="20C83D4D" w14:textId="5925DFA7" w:rsidR="007363EB" w:rsidRDefault="007363EB" w:rsidP="00AB72AE">
      <w:pPr>
        <w:spacing w:line="480" w:lineRule="auto"/>
        <w:ind w:firstLine="720"/>
        <w:contextualSpacing/>
        <w:jc w:val="both"/>
        <w:rPr>
          <w:i/>
          <w:iCs/>
        </w:rPr>
      </w:pPr>
      <w:r>
        <w:rPr>
          <w:szCs w:val="24"/>
        </w:rPr>
        <w:t>The exact opposite of a Pond firm is a</w:t>
      </w:r>
      <w:r w:rsidR="0091798D">
        <w:rPr>
          <w:szCs w:val="24"/>
        </w:rPr>
        <w:t xml:space="preserve">n </w:t>
      </w:r>
      <w:r>
        <w:rPr>
          <w:szCs w:val="24"/>
        </w:rPr>
        <w:t>‘</w:t>
      </w:r>
      <w:r w:rsidR="003A22E0">
        <w:rPr>
          <w:szCs w:val="24"/>
        </w:rPr>
        <w:t>Ocean</w:t>
      </w:r>
      <w:r>
        <w:rPr>
          <w:szCs w:val="24"/>
        </w:rPr>
        <w:t xml:space="preserve">’: </w:t>
      </w:r>
      <w:r>
        <w:t xml:space="preserve">If a firm is both deep and broad in its technology resources, this signals earlier continuous engagement in R&amp;D activities and the accumulation and routinization of technological knowledge over a long period of time. </w:t>
      </w:r>
      <w:r w:rsidR="00CF6D5C">
        <w:t xml:space="preserve">Scholars have long studied two main phenomena that happen as </w:t>
      </w:r>
      <w:proofErr w:type="gramStart"/>
      <w:r w:rsidR="00CF6D5C">
        <w:t>firms</w:t>
      </w:r>
      <w:proofErr w:type="gramEnd"/>
      <w:r w:rsidR="00CF6D5C">
        <w:t xml:space="preserve"> age: They become more efficient in </w:t>
      </w:r>
      <w:r w:rsidR="00CF6D5C">
        <w:lastRenderedPageBreak/>
        <w:t xml:space="preserve">learning from cumulative output, and they also become more rigid towards change as a result of </w:t>
      </w:r>
      <w:r w:rsidR="00CF6D5C" w:rsidRPr="00882043">
        <w:rPr>
          <w:rFonts w:cstheme="majorBidi"/>
          <w:szCs w:val="24"/>
        </w:rPr>
        <w:t xml:space="preserve">routinization and ‘senescence’ (Cohen and </w:t>
      </w:r>
      <w:proofErr w:type="spellStart"/>
      <w:r w:rsidR="00CF6D5C" w:rsidRPr="00882043">
        <w:rPr>
          <w:rFonts w:cstheme="majorBidi"/>
          <w:szCs w:val="24"/>
        </w:rPr>
        <w:t>Levinthal</w:t>
      </w:r>
      <w:proofErr w:type="spellEnd"/>
      <w:r w:rsidR="00CF6D5C" w:rsidRPr="00882043">
        <w:rPr>
          <w:rFonts w:cstheme="majorBidi"/>
          <w:szCs w:val="24"/>
        </w:rPr>
        <w:t xml:space="preserve">, 1990; </w:t>
      </w:r>
      <w:proofErr w:type="spellStart"/>
      <w:r w:rsidR="00193003">
        <w:rPr>
          <w:rFonts w:cstheme="majorBidi"/>
          <w:szCs w:val="24"/>
        </w:rPr>
        <w:t>Kotha</w:t>
      </w:r>
      <w:proofErr w:type="spellEnd"/>
      <w:r w:rsidR="00193003">
        <w:rPr>
          <w:rFonts w:cstheme="majorBidi"/>
          <w:szCs w:val="24"/>
        </w:rPr>
        <w:t>, Zheng and George, 2011</w:t>
      </w:r>
      <w:r w:rsidR="00CF6D5C" w:rsidRPr="00882043">
        <w:rPr>
          <w:rFonts w:cstheme="majorBidi"/>
          <w:szCs w:val="24"/>
        </w:rPr>
        <w:t>)</w:t>
      </w:r>
      <w:r w:rsidR="00882043" w:rsidRPr="00882043">
        <w:rPr>
          <w:rFonts w:cstheme="majorBidi"/>
          <w:szCs w:val="24"/>
        </w:rPr>
        <w:t xml:space="preserve">. </w:t>
      </w:r>
      <w:r w:rsidR="00882043">
        <w:rPr>
          <w:rFonts w:cstheme="majorBidi"/>
          <w:szCs w:val="24"/>
        </w:rPr>
        <w:t>We expect that in an industry as volatile and rapidly changing as biotechnology, even older firms learn to adapt to change</w:t>
      </w:r>
      <w:r w:rsidR="00193003">
        <w:rPr>
          <w:rFonts w:cstheme="majorBidi"/>
          <w:szCs w:val="24"/>
        </w:rPr>
        <w:t>, fight rigidity</w:t>
      </w:r>
      <w:r w:rsidR="00882043">
        <w:rPr>
          <w:rFonts w:cstheme="majorBidi"/>
          <w:szCs w:val="24"/>
        </w:rPr>
        <w:t xml:space="preserve"> and cope with technological uncertainty through the various types of agreements such as acquisition, in-licensing and alike. On the other hand, </w:t>
      </w:r>
      <w:r w:rsidR="00193003">
        <w:rPr>
          <w:rFonts w:cstheme="majorBidi"/>
          <w:szCs w:val="24"/>
        </w:rPr>
        <w:t xml:space="preserve">increased efficiency in learning piles up expertise </w:t>
      </w:r>
      <w:r w:rsidR="00B40121">
        <w:rPr>
          <w:rFonts w:cstheme="majorBidi"/>
          <w:szCs w:val="24"/>
        </w:rPr>
        <w:t xml:space="preserve">and </w:t>
      </w:r>
      <w:r w:rsidR="00B40121">
        <w:rPr>
          <w:rFonts w:cstheme="majorBidi" w:hint="cs"/>
          <w:szCs w:val="24"/>
        </w:rPr>
        <w:t>equips</w:t>
      </w:r>
      <w:r w:rsidR="00B8314C">
        <w:rPr>
          <w:rFonts w:cstheme="majorBidi"/>
          <w:szCs w:val="24"/>
        </w:rPr>
        <w:t xml:space="preserve"> the older firm with a </w:t>
      </w:r>
      <w:r w:rsidR="00193003">
        <w:rPr>
          <w:rFonts w:cstheme="majorBidi"/>
          <w:szCs w:val="24"/>
        </w:rPr>
        <w:t xml:space="preserve">deep knowledge base. Similarly, </w:t>
      </w:r>
      <w:r w:rsidR="00882043">
        <w:rPr>
          <w:rFonts w:cstheme="majorBidi"/>
          <w:color w:val="000000"/>
          <w:szCs w:val="24"/>
        </w:rPr>
        <w:t>a</w:t>
      </w:r>
      <w:r w:rsidR="00882043" w:rsidRPr="00882043">
        <w:rPr>
          <w:rFonts w:cstheme="majorBidi"/>
          <w:color w:val="000000"/>
          <w:szCs w:val="24"/>
        </w:rPr>
        <w:t xml:space="preserve"> firm’s resource </w:t>
      </w:r>
      <w:r w:rsidR="00882043">
        <w:rPr>
          <w:rFonts w:cstheme="majorBidi"/>
          <w:color w:val="000000"/>
          <w:szCs w:val="24"/>
        </w:rPr>
        <w:t xml:space="preserve">endowment, especially its slack </w:t>
      </w:r>
      <w:r w:rsidR="00882043" w:rsidRPr="00882043">
        <w:rPr>
          <w:rFonts w:cstheme="majorBidi"/>
          <w:color w:val="000000"/>
          <w:szCs w:val="24"/>
        </w:rPr>
        <w:t>reso</w:t>
      </w:r>
      <w:r w:rsidR="00882043">
        <w:rPr>
          <w:rFonts w:cstheme="majorBidi"/>
          <w:color w:val="000000"/>
          <w:szCs w:val="24"/>
        </w:rPr>
        <w:t xml:space="preserve">urces, </w:t>
      </w:r>
      <w:r w:rsidR="00882043" w:rsidRPr="00882043">
        <w:rPr>
          <w:rFonts w:cstheme="majorBidi"/>
          <w:color w:val="000000"/>
          <w:szCs w:val="24"/>
        </w:rPr>
        <w:t>encourage</w:t>
      </w:r>
      <w:r w:rsidR="00193003">
        <w:rPr>
          <w:rFonts w:cstheme="majorBidi"/>
          <w:color w:val="000000"/>
          <w:szCs w:val="24"/>
        </w:rPr>
        <w:t>s</w:t>
      </w:r>
      <w:r w:rsidR="00882043" w:rsidRPr="00882043">
        <w:rPr>
          <w:rFonts w:cstheme="majorBidi"/>
          <w:color w:val="000000"/>
          <w:szCs w:val="24"/>
        </w:rPr>
        <w:t xml:space="preserve"> it to explore new areas for growth (Penrose, 1959)</w:t>
      </w:r>
      <w:r w:rsidR="00193003">
        <w:rPr>
          <w:rFonts w:cstheme="majorBidi"/>
          <w:color w:val="000000"/>
          <w:szCs w:val="24"/>
        </w:rPr>
        <w:t xml:space="preserve"> and gain breadth of knowledge as well</w:t>
      </w:r>
      <w:r w:rsidR="00882043" w:rsidRPr="00882043">
        <w:rPr>
          <w:rFonts w:cstheme="majorBidi"/>
          <w:color w:val="000000"/>
          <w:szCs w:val="24"/>
        </w:rPr>
        <w:t>.</w:t>
      </w:r>
      <w:r w:rsidR="00882043">
        <w:rPr>
          <w:rFonts w:cstheme="majorBidi"/>
          <w:color w:val="000000"/>
          <w:szCs w:val="24"/>
        </w:rPr>
        <w:t xml:space="preserve"> Accumulation of expertise in a given area, and diversification into new areas, is only possible throughout years of </w:t>
      </w:r>
      <w:r w:rsidR="00193003">
        <w:rPr>
          <w:rFonts w:cstheme="majorBidi"/>
          <w:color w:val="000000"/>
          <w:szCs w:val="24"/>
        </w:rPr>
        <w:t xml:space="preserve">activity. </w:t>
      </w:r>
    </w:p>
    <w:p w14:paraId="76D91A25" w14:textId="1F8612A1" w:rsidR="00B8314C" w:rsidRDefault="00AB72AE" w:rsidP="00AB72AE">
      <w:pPr>
        <w:spacing w:line="480" w:lineRule="auto"/>
        <w:ind w:firstLine="720"/>
        <w:contextualSpacing/>
        <w:jc w:val="both"/>
        <w:rPr>
          <w:rFonts w:cstheme="majorBidi"/>
          <w:szCs w:val="24"/>
          <w:rtl/>
          <w:lang w:bidi="fa-IR"/>
        </w:rPr>
      </w:pPr>
      <w:r>
        <w:t>Above we discussed Pond and Ocean firms. To discuss</w:t>
      </w:r>
      <w:r w:rsidR="00B40121">
        <w:t xml:space="preserve"> Gorge and Lagoon</w:t>
      </w:r>
      <w:r>
        <w:t xml:space="preserve"> </w:t>
      </w:r>
      <w:proofErr w:type="spellStart"/>
      <w:r>
        <w:t>grups</w:t>
      </w:r>
      <w:proofErr w:type="spellEnd"/>
      <w:r>
        <w:t>,</w:t>
      </w:r>
      <w:r w:rsidR="00B8314C">
        <w:t xml:space="preserve"> </w:t>
      </w:r>
      <w:proofErr w:type="gramStart"/>
      <w:r w:rsidR="00B8314C">
        <w:t>In</w:t>
      </w:r>
      <w:proofErr w:type="gramEnd"/>
      <w:r w:rsidR="00B8314C">
        <w:t xml:space="preserve"> figure 2, we illustrate an example of the case when </w:t>
      </w:r>
      <w:r w:rsidR="00B8314C">
        <w:rPr>
          <w:rFonts w:cstheme="majorBidi"/>
          <w:szCs w:val="24"/>
        </w:rPr>
        <w:t>t</w:t>
      </w:r>
      <w:r w:rsidR="00B8314C" w:rsidRPr="00925B93">
        <w:rPr>
          <w:rFonts w:cstheme="majorBidi"/>
          <w:szCs w:val="24"/>
        </w:rPr>
        <w:t xml:space="preserve">he same amount of input </w:t>
      </w:r>
      <w:r w:rsidR="00B8314C">
        <w:rPr>
          <w:rFonts w:cstheme="majorBidi"/>
          <w:szCs w:val="24"/>
        </w:rPr>
        <w:t>can</w:t>
      </w:r>
      <w:r w:rsidR="00B8314C" w:rsidRPr="00925B93">
        <w:rPr>
          <w:rFonts w:cstheme="majorBidi"/>
          <w:szCs w:val="24"/>
        </w:rPr>
        <w:t xml:space="preserve"> be used </w:t>
      </w:r>
      <w:r w:rsidR="00B8314C">
        <w:rPr>
          <w:rFonts w:cstheme="majorBidi"/>
          <w:szCs w:val="24"/>
        </w:rPr>
        <w:t>differently: T</w:t>
      </w:r>
      <w:r w:rsidR="00B8314C" w:rsidRPr="00925B93">
        <w:rPr>
          <w:rFonts w:cstheme="majorBidi"/>
          <w:szCs w:val="24"/>
        </w:rPr>
        <w:t xml:space="preserve">o broaden the knowledge base, or merely to deepen existing knowledge </w:t>
      </w:r>
      <w:r w:rsidR="00B8314C">
        <w:rPr>
          <w:rFonts w:cstheme="majorBidi"/>
          <w:szCs w:val="24"/>
        </w:rPr>
        <w:t>domains</w:t>
      </w:r>
      <w:r w:rsidR="00B8314C" w:rsidRPr="00925B93">
        <w:rPr>
          <w:rFonts w:cstheme="majorBidi"/>
          <w:szCs w:val="24"/>
        </w:rPr>
        <w:t xml:space="preserve"> (Wang </w:t>
      </w:r>
      <w:r w:rsidR="00B8314C">
        <w:rPr>
          <w:rFonts w:cstheme="majorBidi"/>
          <w:szCs w:val="24"/>
        </w:rPr>
        <w:t>and</w:t>
      </w:r>
      <w:r w:rsidR="00B8314C" w:rsidRPr="00925B93">
        <w:rPr>
          <w:rFonts w:cstheme="majorBidi"/>
          <w:szCs w:val="24"/>
        </w:rPr>
        <w:t xml:space="preserve"> </w:t>
      </w:r>
      <w:proofErr w:type="spellStart"/>
      <w:r w:rsidR="00B8314C" w:rsidRPr="00925B93">
        <w:rPr>
          <w:rFonts w:cstheme="majorBidi"/>
          <w:szCs w:val="24"/>
        </w:rPr>
        <w:t>Tunzelmann</w:t>
      </w:r>
      <w:proofErr w:type="spellEnd"/>
      <w:r w:rsidR="00B8314C" w:rsidRPr="00925B93">
        <w:rPr>
          <w:rFonts w:cstheme="majorBidi"/>
          <w:szCs w:val="24"/>
        </w:rPr>
        <w:t>, 2000).</w:t>
      </w:r>
      <w:r w:rsidR="00B8314C">
        <w:rPr>
          <w:rFonts w:cstheme="majorBidi"/>
          <w:szCs w:val="24"/>
        </w:rPr>
        <w:t xml:space="preserve"> Although firms G (a hypothetical Gorge firm) and L (a hypothetical Lagoon firm) both have 10 patents, the structuration of these patents across technology classes makes them essentially different. </w:t>
      </w:r>
      <w:r w:rsidR="00B40121">
        <w:rPr>
          <w:rFonts w:cstheme="majorBidi"/>
          <w:szCs w:val="24"/>
        </w:rPr>
        <w:t>However</w:t>
      </w:r>
      <w:r w:rsidR="00B8314C">
        <w:rPr>
          <w:rFonts w:cstheme="majorBidi"/>
          <w:szCs w:val="24"/>
        </w:rPr>
        <w:t xml:space="preserve">, firm O (a hypothetical Ocean firm) is bound, by definition, to have more patents than others (more than 10). Similarly, firm P (a hypothetical Pond firm) has less than 10 patents. </w:t>
      </w:r>
      <w:r w:rsidR="00B376E2">
        <w:rPr>
          <w:rFonts w:cstheme="majorBidi"/>
          <w:szCs w:val="24"/>
        </w:rPr>
        <w:t xml:space="preserve"> It is reasonable to expect that no firm</w:t>
      </w:r>
      <w:r w:rsidR="00450EFD">
        <w:rPr>
          <w:rFonts w:cstheme="majorBidi"/>
          <w:szCs w:val="24"/>
        </w:rPr>
        <w:t xml:space="preserve"> starts </w:t>
      </w:r>
      <w:r w:rsidR="00B376E2">
        <w:rPr>
          <w:rFonts w:cstheme="majorBidi"/>
          <w:szCs w:val="24"/>
        </w:rPr>
        <w:t xml:space="preserve">as an </w:t>
      </w:r>
      <w:r w:rsidR="00450EFD">
        <w:rPr>
          <w:rFonts w:cstheme="majorBidi"/>
          <w:szCs w:val="24"/>
        </w:rPr>
        <w:t>“</w:t>
      </w:r>
      <w:r w:rsidR="00B376E2">
        <w:rPr>
          <w:rFonts w:cstheme="majorBidi"/>
          <w:szCs w:val="24"/>
        </w:rPr>
        <w:t>Ocean</w:t>
      </w:r>
      <w:r w:rsidR="00450EFD">
        <w:rPr>
          <w:rFonts w:cstheme="majorBidi"/>
          <w:szCs w:val="24"/>
        </w:rPr>
        <w:t>” firm</w:t>
      </w:r>
      <w:r w:rsidR="00B376E2">
        <w:rPr>
          <w:rFonts w:cstheme="majorBidi"/>
          <w:szCs w:val="24"/>
        </w:rPr>
        <w:t xml:space="preserve">, and most firms perhaps start in the </w:t>
      </w:r>
      <w:r w:rsidR="00450EFD">
        <w:rPr>
          <w:rFonts w:cstheme="majorBidi"/>
          <w:szCs w:val="24"/>
        </w:rPr>
        <w:t>“</w:t>
      </w:r>
      <w:r w:rsidR="00B376E2">
        <w:rPr>
          <w:rFonts w:cstheme="majorBidi"/>
          <w:szCs w:val="24"/>
        </w:rPr>
        <w:t>Pond</w:t>
      </w:r>
      <w:r w:rsidR="00450EFD">
        <w:rPr>
          <w:rFonts w:cstheme="majorBidi"/>
          <w:szCs w:val="24"/>
        </w:rPr>
        <w:t>”</w:t>
      </w:r>
      <w:r w:rsidR="00B376E2">
        <w:rPr>
          <w:rFonts w:cstheme="majorBidi"/>
          <w:szCs w:val="24"/>
        </w:rPr>
        <w:t xml:space="preserve"> group. Then, through</w:t>
      </w:r>
      <w:r w:rsidR="00450EFD">
        <w:rPr>
          <w:rFonts w:cstheme="majorBidi"/>
          <w:szCs w:val="24"/>
        </w:rPr>
        <w:t xml:space="preserve"> a process of</w:t>
      </w:r>
      <w:r w:rsidR="00B376E2">
        <w:rPr>
          <w:rFonts w:cstheme="majorBidi"/>
          <w:szCs w:val="24"/>
        </w:rPr>
        <w:t xml:space="preserve"> learning</w:t>
      </w:r>
      <w:r w:rsidR="007C783E">
        <w:rPr>
          <w:rFonts w:cstheme="majorBidi"/>
          <w:szCs w:val="24"/>
        </w:rPr>
        <w:t>, absorbing and integrating knowledge, they might follow a “focus” strategy and move to the Gorge group, or they might a</w:t>
      </w:r>
      <w:r>
        <w:rPr>
          <w:rFonts w:cstheme="majorBidi"/>
          <w:szCs w:val="24"/>
        </w:rPr>
        <w:t>dopt a ‘diversifying’ strategy</w:t>
      </w:r>
      <w:r w:rsidR="007C783E">
        <w:rPr>
          <w:rFonts w:cstheme="majorBidi"/>
          <w:szCs w:val="24"/>
        </w:rPr>
        <w:t xml:space="preserve"> and move to Lagoon group. Only highly successful firms can expand both </w:t>
      </w:r>
      <w:r>
        <w:rPr>
          <w:rFonts w:cstheme="majorBidi"/>
          <w:szCs w:val="24"/>
        </w:rPr>
        <w:t>dimensions</w:t>
      </w:r>
      <w:r w:rsidR="007C783E">
        <w:rPr>
          <w:rFonts w:cstheme="majorBidi"/>
          <w:szCs w:val="24"/>
        </w:rPr>
        <w:t xml:space="preserve"> of their knowledge bases above those of the average firm and </w:t>
      </w:r>
      <w:r>
        <w:rPr>
          <w:rFonts w:cstheme="majorBidi"/>
          <w:szCs w:val="24"/>
        </w:rPr>
        <w:t>become</w:t>
      </w:r>
      <w:r w:rsidR="007C783E">
        <w:rPr>
          <w:rFonts w:cstheme="majorBidi"/>
          <w:szCs w:val="24"/>
        </w:rPr>
        <w:t xml:space="preserve"> Ocean</w:t>
      </w:r>
      <w:r>
        <w:rPr>
          <w:rFonts w:cstheme="majorBidi"/>
          <w:szCs w:val="24"/>
        </w:rPr>
        <w:t>s</w:t>
      </w:r>
      <w:r w:rsidR="007C783E">
        <w:rPr>
          <w:rFonts w:cstheme="majorBidi"/>
          <w:szCs w:val="24"/>
        </w:rPr>
        <w:t>.</w:t>
      </w:r>
    </w:p>
    <w:p w14:paraId="310D702B" w14:textId="0B074CFE" w:rsidR="00B376E2" w:rsidRDefault="00B8314C" w:rsidP="005F2BF4">
      <w:pPr>
        <w:pStyle w:val="BodyTextIndent2"/>
        <w:spacing w:line="240" w:lineRule="auto"/>
        <w:ind w:firstLine="0"/>
        <w:jc w:val="center"/>
        <w:rPr>
          <w:lang w:bidi="fa-IR"/>
        </w:rPr>
      </w:pPr>
      <w:r>
        <w:rPr>
          <w:rFonts w:cstheme="majorBidi"/>
          <w:szCs w:val="24"/>
        </w:rPr>
        <w:t xml:space="preserve"> </w:t>
      </w:r>
      <w:r>
        <w:rPr>
          <w:lang w:bidi="fa-IR"/>
        </w:rPr>
        <w:t>===================</w:t>
      </w:r>
      <w:r>
        <w:rPr>
          <w:lang w:bidi="fa-IR"/>
        </w:rPr>
        <w:br/>
        <w:t>Insert Figure 2 around here</w:t>
      </w:r>
      <w:r>
        <w:rPr>
          <w:lang w:bidi="fa-IR"/>
        </w:rPr>
        <w:br/>
        <w:t>===================</w:t>
      </w:r>
    </w:p>
    <w:p w14:paraId="57A4AE9F" w14:textId="77777777" w:rsidR="0013580C" w:rsidRPr="00925B93" w:rsidRDefault="0013580C" w:rsidP="00CB6361">
      <w:pPr>
        <w:pStyle w:val="BodyText"/>
        <w:numPr>
          <w:ilvl w:val="1"/>
          <w:numId w:val="23"/>
        </w:numPr>
        <w:ind w:left="0" w:firstLine="720"/>
        <w:rPr>
          <w:b/>
          <w:bCs/>
        </w:rPr>
      </w:pPr>
      <w:r w:rsidRPr="00925B93">
        <w:rPr>
          <w:b/>
          <w:bCs/>
        </w:rPr>
        <w:lastRenderedPageBreak/>
        <w:t>Research Propositions</w:t>
      </w:r>
    </w:p>
    <w:p w14:paraId="2EB35779" w14:textId="414B9749" w:rsidR="00E71869" w:rsidRPr="00B1615A" w:rsidRDefault="000A7CFB" w:rsidP="00D0758C">
      <w:pPr>
        <w:spacing w:line="480" w:lineRule="auto"/>
        <w:ind w:firstLine="720"/>
        <w:contextualSpacing/>
        <w:jc w:val="both"/>
        <w:rPr>
          <w:rFonts w:cstheme="majorBidi"/>
          <w:color w:val="000000"/>
          <w:szCs w:val="24"/>
        </w:rPr>
      </w:pPr>
      <w:r>
        <w:rPr>
          <w:szCs w:val="24"/>
        </w:rPr>
        <w:t xml:space="preserve">Many </w:t>
      </w:r>
      <w:r w:rsidR="003E25DC" w:rsidRPr="0003530C">
        <w:rPr>
          <w:rFonts w:cstheme="majorBidi"/>
          <w:szCs w:val="24"/>
        </w:rPr>
        <w:t xml:space="preserve">biotechnology firms </w:t>
      </w:r>
      <w:r w:rsidR="003E25DC" w:rsidRPr="0003530C">
        <w:rPr>
          <w:rFonts w:cstheme="majorBidi"/>
          <w:color w:val="231F20"/>
          <w:szCs w:val="24"/>
        </w:rPr>
        <w:t xml:space="preserve">use alliances for ‘importing’ needed capabilities, learning, complementary assets and </w:t>
      </w:r>
      <w:r w:rsidR="00A24CAC">
        <w:rPr>
          <w:rFonts w:cstheme="majorBidi"/>
          <w:color w:val="231F20"/>
          <w:szCs w:val="24"/>
        </w:rPr>
        <w:t>financial capital</w:t>
      </w:r>
      <w:r w:rsidR="00A24CAC" w:rsidRPr="0003530C">
        <w:rPr>
          <w:rFonts w:cstheme="majorBidi"/>
          <w:color w:val="231F20"/>
          <w:szCs w:val="24"/>
        </w:rPr>
        <w:t xml:space="preserve"> </w:t>
      </w:r>
      <w:r w:rsidR="003E25DC" w:rsidRPr="0003530C">
        <w:rPr>
          <w:rFonts w:cstheme="majorBidi"/>
          <w:color w:val="231F20"/>
          <w:szCs w:val="24"/>
        </w:rPr>
        <w:t>while they mainly ‘export’ their R&amp;D ca</w:t>
      </w:r>
      <w:r w:rsidR="00D0758C">
        <w:rPr>
          <w:rFonts w:cstheme="majorBidi"/>
          <w:color w:val="231F20"/>
          <w:szCs w:val="24"/>
        </w:rPr>
        <w:t>pabilities (Deeds and Hill 1999</w:t>
      </w:r>
      <w:r w:rsidR="003E25DC" w:rsidRPr="0003530C">
        <w:rPr>
          <w:rFonts w:cstheme="majorBidi"/>
          <w:color w:val="231F20"/>
          <w:szCs w:val="24"/>
        </w:rPr>
        <w:t>).</w:t>
      </w:r>
      <w:r w:rsidR="003E25DC" w:rsidRPr="0003530C">
        <w:rPr>
          <w:rFonts w:cstheme="majorBidi"/>
          <w:szCs w:val="24"/>
        </w:rPr>
        <w:t xml:space="preserve"> The main motive for a </w:t>
      </w:r>
      <w:r w:rsidR="0003530C">
        <w:rPr>
          <w:rFonts w:cstheme="majorBidi"/>
          <w:szCs w:val="24"/>
        </w:rPr>
        <w:t>resource-constrained</w:t>
      </w:r>
      <w:r w:rsidR="003E25DC" w:rsidRPr="0003530C">
        <w:rPr>
          <w:rFonts w:cstheme="majorBidi"/>
          <w:szCs w:val="24"/>
        </w:rPr>
        <w:t xml:space="preserve"> biotech firm to enter </w:t>
      </w:r>
      <w:r w:rsidR="005D550E">
        <w:rPr>
          <w:rFonts w:cstheme="majorBidi"/>
          <w:szCs w:val="24"/>
        </w:rPr>
        <w:t>‘access’</w:t>
      </w:r>
      <w:r w:rsidR="003E25DC" w:rsidRPr="0003530C">
        <w:rPr>
          <w:rFonts w:cstheme="majorBidi"/>
          <w:szCs w:val="24"/>
        </w:rPr>
        <w:t xml:space="preserve"> alliances</w:t>
      </w:r>
      <w:r w:rsidR="00832298">
        <w:rPr>
          <w:rFonts w:cstheme="majorBidi"/>
          <w:szCs w:val="24"/>
        </w:rPr>
        <w:t>, e.g.</w:t>
      </w:r>
      <w:r w:rsidR="0003530C" w:rsidRPr="0003530C">
        <w:rPr>
          <w:rFonts w:cstheme="majorBidi"/>
          <w:szCs w:val="24"/>
        </w:rPr>
        <w:t xml:space="preserve"> with larger firms</w:t>
      </w:r>
      <w:r>
        <w:rPr>
          <w:rFonts w:cstheme="majorBidi"/>
          <w:szCs w:val="24"/>
        </w:rPr>
        <w:t>,</w:t>
      </w:r>
      <w:r w:rsidR="0003530C" w:rsidRPr="0003530C">
        <w:rPr>
          <w:rFonts w:cstheme="majorBidi"/>
          <w:szCs w:val="24"/>
        </w:rPr>
        <w:t xml:space="preserve"> is</w:t>
      </w:r>
      <w:r w:rsidR="003E25DC" w:rsidRPr="0003530C">
        <w:rPr>
          <w:rFonts w:cstheme="majorBidi"/>
          <w:szCs w:val="24"/>
        </w:rPr>
        <w:t xml:space="preserve"> to </w:t>
      </w:r>
      <w:r w:rsidR="0003530C" w:rsidRPr="0003530C">
        <w:rPr>
          <w:rFonts w:cstheme="majorBidi"/>
          <w:szCs w:val="24"/>
        </w:rPr>
        <w:t>acquire</w:t>
      </w:r>
      <w:r w:rsidR="003E25DC" w:rsidRPr="0003530C">
        <w:rPr>
          <w:szCs w:val="24"/>
        </w:rPr>
        <w:t xml:space="preserve"> financial capital, </w:t>
      </w:r>
      <w:r w:rsidR="0003530C" w:rsidRPr="0003530C">
        <w:rPr>
          <w:szCs w:val="24"/>
        </w:rPr>
        <w:t xml:space="preserve">and access the partner’s </w:t>
      </w:r>
      <w:r w:rsidR="003E25DC" w:rsidRPr="0003530C">
        <w:rPr>
          <w:szCs w:val="24"/>
        </w:rPr>
        <w:t>regulatory management and marketing capabilities</w:t>
      </w:r>
      <w:r w:rsidR="00450EFD">
        <w:rPr>
          <w:szCs w:val="24"/>
        </w:rPr>
        <w:t xml:space="preserve"> (</w:t>
      </w:r>
      <w:proofErr w:type="spellStart"/>
      <w:r w:rsidR="00450EFD">
        <w:rPr>
          <w:szCs w:val="24"/>
        </w:rPr>
        <w:t>Gopalakrishnan</w:t>
      </w:r>
      <w:proofErr w:type="spellEnd"/>
      <w:r w:rsidR="00450EFD">
        <w:rPr>
          <w:szCs w:val="24"/>
        </w:rPr>
        <w:t xml:space="preserve">, </w:t>
      </w:r>
      <w:proofErr w:type="spellStart"/>
      <w:r w:rsidR="00450EFD">
        <w:rPr>
          <w:szCs w:val="24"/>
        </w:rPr>
        <w:t>Scillitoe</w:t>
      </w:r>
      <w:proofErr w:type="spellEnd"/>
      <w:r w:rsidR="00450EFD">
        <w:rPr>
          <w:szCs w:val="24"/>
        </w:rPr>
        <w:t xml:space="preserve"> &amp; Santoro, 2008)</w:t>
      </w:r>
      <w:r w:rsidR="003E25DC" w:rsidRPr="0003530C">
        <w:rPr>
          <w:szCs w:val="24"/>
        </w:rPr>
        <w:t xml:space="preserve">. </w:t>
      </w:r>
      <w:r w:rsidR="00727ED5" w:rsidRPr="0003530C">
        <w:rPr>
          <w:szCs w:val="24"/>
        </w:rPr>
        <w:t>However,</w:t>
      </w:r>
      <w:r w:rsidR="0003530C" w:rsidRPr="0003530C">
        <w:rPr>
          <w:szCs w:val="24"/>
        </w:rPr>
        <w:t xml:space="preserve"> </w:t>
      </w:r>
      <w:r w:rsidR="0003530C" w:rsidRPr="0003530C">
        <w:rPr>
          <w:rFonts w:ascii="Times-Roman" w:hAnsi="Times-Roman"/>
          <w:color w:val="000000"/>
          <w:szCs w:val="24"/>
        </w:rPr>
        <w:t>this implies that such</w:t>
      </w:r>
      <w:r w:rsidR="0003530C">
        <w:rPr>
          <w:rFonts w:ascii="Times-Roman" w:hAnsi="Times-Roman"/>
          <w:color w:val="000000"/>
          <w:szCs w:val="24"/>
        </w:rPr>
        <w:t xml:space="preserve"> a</w:t>
      </w:r>
      <w:r w:rsidR="0003530C" w:rsidRPr="0003530C">
        <w:rPr>
          <w:rFonts w:ascii="Times-Roman" w:hAnsi="Times-Roman"/>
          <w:color w:val="000000"/>
          <w:szCs w:val="24"/>
        </w:rPr>
        <w:t xml:space="preserve"> </w:t>
      </w:r>
      <w:r w:rsidR="0003530C">
        <w:rPr>
          <w:rFonts w:ascii="Times-Roman" w:hAnsi="Times-Roman"/>
          <w:color w:val="000000"/>
          <w:szCs w:val="24"/>
        </w:rPr>
        <w:t>firm</w:t>
      </w:r>
      <w:r w:rsidR="00E71869">
        <w:rPr>
          <w:rFonts w:ascii="Times-Roman" w:hAnsi="Times-Roman"/>
          <w:color w:val="000000"/>
          <w:szCs w:val="24"/>
        </w:rPr>
        <w:t>, typically being the smaller partner and resource-constrained,</w:t>
      </w:r>
      <w:r w:rsidR="0003530C" w:rsidRPr="0003530C">
        <w:rPr>
          <w:rFonts w:ascii="Times-Roman" w:hAnsi="Times-Roman"/>
          <w:color w:val="000000"/>
          <w:szCs w:val="24"/>
        </w:rPr>
        <w:t xml:space="preserve"> will </w:t>
      </w:r>
      <w:r w:rsidR="00E71869">
        <w:rPr>
          <w:rFonts w:ascii="Times-Roman" w:hAnsi="Times-Roman"/>
          <w:color w:val="000000"/>
          <w:szCs w:val="24"/>
        </w:rPr>
        <w:t>inevitably be</w:t>
      </w:r>
      <w:r w:rsidR="0003530C">
        <w:rPr>
          <w:rFonts w:ascii="Times-Roman" w:hAnsi="Times-Roman"/>
          <w:color w:val="000000"/>
          <w:szCs w:val="24"/>
        </w:rPr>
        <w:t xml:space="preserve"> over-reliant on </w:t>
      </w:r>
      <w:r w:rsidR="0003530C" w:rsidRPr="0003530C">
        <w:rPr>
          <w:rFonts w:ascii="Times-Roman" w:hAnsi="Times-Roman"/>
          <w:color w:val="000000"/>
          <w:szCs w:val="24"/>
        </w:rPr>
        <w:t>external resources</w:t>
      </w:r>
      <w:r w:rsidR="0003530C">
        <w:rPr>
          <w:rFonts w:ascii="Times-Roman" w:hAnsi="Times-Roman"/>
          <w:color w:val="000000"/>
          <w:szCs w:val="24"/>
        </w:rPr>
        <w:t xml:space="preserve"> in the new product development </w:t>
      </w:r>
      <w:r w:rsidR="0003530C" w:rsidRPr="0003530C">
        <w:rPr>
          <w:rFonts w:ascii="Times-Roman" w:hAnsi="Times-Roman"/>
          <w:color w:val="000000"/>
          <w:szCs w:val="24"/>
        </w:rPr>
        <w:t xml:space="preserve">process, leaving </w:t>
      </w:r>
      <w:r w:rsidR="00E71869">
        <w:rPr>
          <w:rFonts w:ascii="Times-Roman" w:hAnsi="Times-Roman"/>
          <w:color w:val="000000"/>
          <w:szCs w:val="24"/>
        </w:rPr>
        <w:t>it</w:t>
      </w:r>
      <w:r w:rsidR="0003530C">
        <w:rPr>
          <w:rFonts w:ascii="Times-Roman" w:hAnsi="Times-Roman"/>
          <w:color w:val="000000"/>
          <w:szCs w:val="24"/>
        </w:rPr>
        <w:t xml:space="preserve"> open to be undervalued and </w:t>
      </w:r>
      <w:r w:rsidR="0003530C" w:rsidRPr="0003530C">
        <w:rPr>
          <w:rFonts w:ascii="Times-Roman" w:hAnsi="Times-Roman"/>
          <w:color w:val="000000"/>
          <w:szCs w:val="24"/>
        </w:rPr>
        <w:t>to the risks of hav</w:t>
      </w:r>
      <w:r w:rsidR="0003530C">
        <w:rPr>
          <w:rFonts w:ascii="Times-Roman" w:hAnsi="Times-Roman"/>
          <w:color w:val="000000"/>
          <w:szCs w:val="24"/>
        </w:rPr>
        <w:t xml:space="preserve">ing </w:t>
      </w:r>
      <w:r w:rsidR="00E71869">
        <w:rPr>
          <w:rFonts w:ascii="Times-Roman" w:hAnsi="Times-Roman"/>
          <w:color w:val="000000"/>
          <w:szCs w:val="24"/>
        </w:rPr>
        <w:t>its</w:t>
      </w:r>
      <w:r w:rsidR="0003530C">
        <w:rPr>
          <w:rFonts w:ascii="Times-Roman" w:hAnsi="Times-Roman"/>
          <w:color w:val="000000"/>
          <w:szCs w:val="24"/>
        </w:rPr>
        <w:t xml:space="preserve"> core knowledge assets </w:t>
      </w:r>
      <w:r w:rsidR="0003530C" w:rsidRPr="00B1615A">
        <w:rPr>
          <w:rFonts w:cstheme="majorBidi"/>
          <w:color w:val="000000"/>
          <w:szCs w:val="24"/>
        </w:rPr>
        <w:t>expropriated (</w:t>
      </w:r>
      <w:proofErr w:type="spellStart"/>
      <w:r w:rsidR="004643C0" w:rsidRPr="00B1615A">
        <w:rPr>
          <w:rFonts w:cstheme="majorBidi"/>
          <w:color w:val="000000"/>
          <w:szCs w:val="24"/>
        </w:rPr>
        <w:t>Rotahermel</w:t>
      </w:r>
      <w:proofErr w:type="spellEnd"/>
      <w:r w:rsidR="004643C0" w:rsidRPr="00B1615A">
        <w:rPr>
          <w:rFonts w:cstheme="majorBidi"/>
          <w:color w:val="000000"/>
          <w:szCs w:val="24"/>
        </w:rPr>
        <w:t xml:space="preserve"> and Deeds, 2004</w:t>
      </w:r>
      <w:r w:rsidR="0003530C" w:rsidRPr="00B1615A">
        <w:rPr>
          <w:rFonts w:cstheme="majorBidi"/>
          <w:color w:val="000000"/>
          <w:szCs w:val="24"/>
        </w:rPr>
        <w:t xml:space="preserve">). </w:t>
      </w:r>
      <w:r w:rsidR="00E71869" w:rsidRPr="00B1615A">
        <w:rPr>
          <w:rFonts w:cstheme="majorBidi"/>
          <w:color w:val="000000"/>
          <w:szCs w:val="24"/>
        </w:rPr>
        <w:t>Em</w:t>
      </w:r>
      <w:r w:rsidR="00B1615A" w:rsidRPr="00B1615A">
        <w:rPr>
          <w:rFonts w:cstheme="majorBidi"/>
          <w:color w:val="000000"/>
          <w:szCs w:val="24"/>
        </w:rPr>
        <w:t>pirical research has found evidence of th</w:t>
      </w:r>
      <w:r w:rsidR="00B1615A">
        <w:rPr>
          <w:rFonts w:cstheme="majorBidi"/>
          <w:color w:val="000000"/>
          <w:szCs w:val="24"/>
        </w:rPr>
        <w:t>e</w:t>
      </w:r>
      <w:r w:rsidR="00B1615A" w:rsidRPr="00B1615A">
        <w:rPr>
          <w:rFonts w:cstheme="majorBidi"/>
          <w:color w:val="000000"/>
          <w:szCs w:val="24"/>
        </w:rPr>
        <w:t>s</w:t>
      </w:r>
      <w:r w:rsidR="00B1615A">
        <w:rPr>
          <w:rFonts w:cstheme="majorBidi"/>
          <w:color w:val="000000"/>
          <w:szCs w:val="24"/>
        </w:rPr>
        <w:t>e problematic outcomes</w:t>
      </w:r>
      <w:r w:rsidR="00B1615A" w:rsidRPr="00B1615A">
        <w:rPr>
          <w:rFonts w:cstheme="majorBidi"/>
          <w:color w:val="000000"/>
          <w:szCs w:val="24"/>
        </w:rPr>
        <w:t xml:space="preserve"> in small firm-large firm alliances where the latter is the financier of the R&amp;D project (e.g. Lerner, Shane and Tsai, 2003; </w:t>
      </w:r>
      <w:proofErr w:type="spellStart"/>
      <w:r w:rsidR="00B1615A" w:rsidRPr="00B1615A">
        <w:rPr>
          <w:rFonts w:cstheme="majorBidi"/>
          <w:color w:val="000000"/>
          <w:szCs w:val="24"/>
        </w:rPr>
        <w:t>Rothaermel</w:t>
      </w:r>
      <w:proofErr w:type="spellEnd"/>
      <w:r w:rsidR="00B1615A" w:rsidRPr="00B1615A">
        <w:rPr>
          <w:rFonts w:cstheme="majorBidi"/>
          <w:color w:val="000000"/>
          <w:szCs w:val="24"/>
        </w:rPr>
        <w:t>, 2001)</w:t>
      </w:r>
      <w:r w:rsidR="00B1615A">
        <w:rPr>
          <w:rFonts w:cstheme="majorBidi"/>
          <w:color w:val="000000"/>
          <w:szCs w:val="24"/>
        </w:rPr>
        <w:t>.</w:t>
      </w:r>
    </w:p>
    <w:p w14:paraId="39FE58EC" w14:textId="2F769FA9" w:rsidR="003E25DC" w:rsidRPr="0003530C" w:rsidRDefault="0003530C" w:rsidP="00CB6361">
      <w:pPr>
        <w:spacing w:line="480" w:lineRule="auto"/>
        <w:ind w:firstLine="720"/>
        <w:contextualSpacing/>
        <w:jc w:val="both"/>
        <w:rPr>
          <w:szCs w:val="24"/>
        </w:rPr>
      </w:pPr>
      <w:r w:rsidRPr="00B1615A">
        <w:rPr>
          <w:rFonts w:cstheme="majorBidi"/>
          <w:szCs w:val="24"/>
        </w:rPr>
        <w:t>A</w:t>
      </w:r>
      <w:r w:rsidR="003E25DC" w:rsidRPr="00B1615A">
        <w:rPr>
          <w:rFonts w:cstheme="majorBidi"/>
          <w:szCs w:val="24"/>
        </w:rPr>
        <w:t xml:space="preserve">s it experiences internal growth, the firm develops its own resources </w:t>
      </w:r>
      <w:r w:rsidR="00727ED5" w:rsidRPr="00B1615A">
        <w:rPr>
          <w:rFonts w:cstheme="majorBidi"/>
          <w:szCs w:val="24"/>
        </w:rPr>
        <w:t>to</w:t>
      </w:r>
      <w:r w:rsidR="003E25DC" w:rsidRPr="00B1615A">
        <w:rPr>
          <w:rFonts w:cstheme="majorBidi"/>
          <w:szCs w:val="24"/>
        </w:rPr>
        <w:t xml:space="preserve"> </w:t>
      </w:r>
      <w:r w:rsidR="00727ED5" w:rsidRPr="00B1615A">
        <w:rPr>
          <w:rFonts w:cstheme="majorBidi"/>
          <w:szCs w:val="24"/>
        </w:rPr>
        <w:t xml:space="preserve">gradually </w:t>
      </w:r>
      <w:r w:rsidR="003E25DC" w:rsidRPr="00B1615A">
        <w:rPr>
          <w:rFonts w:cstheme="majorBidi"/>
          <w:szCs w:val="24"/>
        </w:rPr>
        <w:t>reduce its dependency on other organizations</w:t>
      </w:r>
      <w:r w:rsidR="003E25DC" w:rsidRPr="0003530C">
        <w:rPr>
          <w:szCs w:val="24"/>
        </w:rPr>
        <w:t xml:space="preserve"> (</w:t>
      </w:r>
      <w:proofErr w:type="spellStart"/>
      <w:r w:rsidR="003E25DC" w:rsidRPr="0003530C">
        <w:rPr>
          <w:szCs w:val="24"/>
        </w:rPr>
        <w:t>Pfeffer</w:t>
      </w:r>
      <w:proofErr w:type="spellEnd"/>
      <w:r w:rsidR="003E25DC" w:rsidRPr="0003530C">
        <w:rPr>
          <w:szCs w:val="24"/>
        </w:rPr>
        <w:t xml:space="preserve"> and </w:t>
      </w:r>
      <w:proofErr w:type="spellStart"/>
      <w:r w:rsidR="003E25DC" w:rsidRPr="0003530C">
        <w:rPr>
          <w:szCs w:val="24"/>
        </w:rPr>
        <w:t>Salancik</w:t>
      </w:r>
      <w:proofErr w:type="spellEnd"/>
      <w:r w:rsidR="003E25DC" w:rsidRPr="0003530C">
        <w:rPr>
          <w:szCs w:val="24"/>
        </w:rPr>
        <w:t>, 1978)</w:t>
      </w:r>
      <w:r w:rsidR="00727ED5" w:rsidRPr="0003530C">
        <w:rPr>
          <w:szCs w:val="24"/>
        </w:rPr>
        <w:t>.</w:t>
      </w:r>
      <w:r w:rsidR="00E71869">
        <w:rPr>
          <w:szCs w:val="24"/>
        </w:rPr>
        <w:t xml:space="preserve"> The gradual tendency to substitute internal resources for external ones as the technology venture grows </w:t>
      </w:r>
      <w:r w:rsidR="00450EFD">
        <w:rPr>
          <w:szCs w:val="24"/>
        </w:rPr>
        <w:t xml:space="preserve">are </w:t>
      </w:r>
      <w:r w:rsidR="00E71869">
        <w:rPr>
          <w:szCs w:val="24"/>
        </w:rPr>
        <w:t xml:space="preserve">documented both in empirical and theoretical works by earlier researchers (e.g. Myers and </w:t>
      </w:r>
      <w:proofErr w:type="spellStart"/>
      <w:r w:rsidR="00E71869">
        <w:rPr>
          <w:szCs w:val="24"/>
        </w:rPr>
        <w:t>Majluf</w:t>
      </w:r>
      <w:proofErr w:type="spellEnd"/>
      <w:r w:rsidR="00E71869">
        <w:rPr>
          <w:szCs w:val="24"/>
        </w:rPr>
        <w:t xml:space="preserve">, 1984; </w:t>
      </w:r>
      <w:proofErr w:type="spellStart"/>
      <w:r w:rsidR="00E71869">
        <w:rPr>
          <w:rFonts w:ascii="Times-Roman" w:hAnsi="Times-Roman"/>
          <w:color w:val="000000"/>
          <w:szCs w:val="24"/>
        </w:rPr>
        <w:t>Rotahermel</w:t>
      </w:r>
      <w:proofErr w:type="spellEnd"/>
      <w:r w:rsidR="00E71869">
        <w:rPr>
          <w:rFonts w:ascii="Times-Roman" w:hAnsi="Times-Roman"/>
          <w:color w:val="000000"/>
          <w:szCs w:val="24"/>
        </w:rPr>
        <w:t xml:space="preserve"> and Deeds, 2004).</w:t>
      </w:r>
    </w:p>
    <w:p w14:paraId="52DC9D65" w14:textId="7C0AC57E" w:rsidR="00193003" w:rsidRDefault="003E25DC" w:rsidP="00CB6361">
      <w:pPr>
        <w:spacing w:line="480" w:lineRule="auto"/>
        <w:ind w:firstLine="720"/>
        <w:contextualSpacing/>
        <w:jc w:val="both"/>
        <w:rPr>
          <w:b/>
          <w:bCs/>
        </w:rPr>
      </w:pPr>
      <w:r>
        <w:t xml:space="preserve">An Ocean firm is, as discussed above, a relatively established firm with </w:t>
      </w:r>
      <w:r w:rsidR="00BE70FD">
        <w:t>profound</w:t>
      </w:r>
      <w:r>
        <w:t xml:space="preserve"> expertise over a wide range of technological areas. </w:t>
      </w:r>
      <w:r w:rsidR="00BE70FD">
        <w:t>Because of its rich internal resources, s</w:t>
      </w:r>
      <w:r>
        <w:t xml:space="preserve">uch </w:t>
      </w:r>
      <w:r w:rsidR="00BE70FD">
        <w:t xml:space="preserve">a </w:t>
      </w:r>
      <w:r>
        <w:t xml:space="preserve">firm </w:t>
      </w:r>
      <w:r w:rsidR="0003530C">
        <w:t xml:space="preserve">is expected to pursue vertical integration </w:t>
      </w:r>
      <w:r w:rsidR="00BE70FD">
        <w:t xml:space="preserve">and in-house development instead of an alliance strategy, </w:t>
      </w:r>
      <w:r w:rsidR="00EB7F8E">
        <w:t>so that it is better able</w:t>
      </w:r>
      <w:r w:rsidR="00BE70FD">
        <w:t xml:space="preserve"> to protect itself against expropriation risks, </w:t>
      </w:r>
      <w:r w:rsidR="00E71869">
        <w:t>ownership</w:t>
      </w:r>
      <w:r w:rsidR="00BE70FD">
        <w:t xml:space="preserve"> right concerns and undervaluation. We expect </w:t>
      </w:r>
      <w:r w:rsidR="006F41D2">
        <w:t>the</w:t>
      </w:r>
      <w:r w:rsidR="00BE70FD">
        <w:t xml:space="preserve"> Ocean </w:t>
      </w:r>
      <w:r w:rsidR="006F41D2">
        <w:t xml:space="preserve">group </w:t>
      </w:r>
      <w:r w:rsidR="00BE70FD">
        <w:t xml:space="preserve">to engage in less </w:t>
      </w:r>
      <w:r w:rsidR="006F41D2">
        <w:t xml:space="preserve">firm-firm </w:t>
      </w:r>
      <w:r w:rsidR="00BE70FD">
        <w:t>alliances than the other three groups:</w:t>
      </w:r>
    </w:p>
    <w:p w14:paraId="3CE4889E" w14:textId="006B2ECA" w:rsidR="007363EB" w:rsidRDefault="007363EB" w:rsidP="00CB6361">
      <w:pPr>
        <w:spacing w:line="480" w:lineRule="auto"/>
        <w:ind w:firstLine="720"/>
        <w:contextualSpacing/>
        <w:jc w:val="both"/>
        <w:rPr>
          <w:i/>
          <w:iCs/>
        </w:rPr>
      </w:pPr>
      <w:r w:rsidRPr="00C94C22">
        <w:rPr>
          <w:b/>
          <w:bCs/>
        </w:rPr>
        <w:lastRenderedPageBreak/>
        <w:t>Proposition</w:t>
      </w:r>
      <w:r>
        <w:rPr>
          <w:b/>
          <w:bCs/>
        </w:rPr>
        <w:t xml:space="preserve"> </w:t>
      </w:r>
      <w:r w:rsidR="00052657">
        <w:rPr>
          <w:b/>
          <w:bCs/>
        </w:rPr>
        <w:t>1a</w:t>
      </w:r>
      <w:r w:rsidR="00F4704A">
        <w:rPr>
          <w:b/>
          <w:bCs/>
        </w:rPr>
        <w:t xml:space="preserve">: </w:t>
      </w:r>
      <w:r w:rsidR="00F4704A">
        <w:rPr>
          <w:i/>
          <w:iCs/>
        </w:rPr>
        <w:t>Among the four groups, O</w:t>
      </w:r>
      <w:r w:rsidR="003A22E0">
        <w:rPr>
          <w:i/>
          <w:iCs/>
        </w:rPr>
        <w:t>cean</w:t>
      </w:r>
      <w:r w:rsidR="00573739">
        <w:rPr>
          <w:i/>
          <w:iCs/>
        </w:rPr>
        <w:t xml:space="preserve"> firms </w:t>
      </w:r>
      <w:r w:rsidR="00F4704A">
        <w:rPr>
          <w:i/>
          <w:iCs/>
        </w:rPr>
        <w:t xml:space="preserve">exhibit </w:t>
      </w:r>
      <w:r w:rsidR="00052657">
        <w:rPr>
          <w:i/>
          <w:iCs/>
        </w:rPr>
        <w:t>the</w:t>
      </w:r>
      <w:r w:rsidR="00F4704A">
        <w:rPr>
          <w:i/>
          <w:iCs/>
        </w:rPr>
        <w:t xml:space="preserve"> lowe</w:t>
      </w:r>
      <w:r w:rsidR="00052657">
        <w:rPr>
          <w:i/>
          <w:iCs/>
        </w:rPr>
        <w:t>st</w:t>
      </w:r>
      <w:r w:rsidR="00573739">
        <w:rPr>
          <w:i/>
          <w:iCs/>
        </w:rPr>
        <w:t xml:space="preserve"> tendency towards</w:t>
      </w:r>
      <w:r>
        <w:rPr>
          <w:i/>
          <w:iCs/>
        </w:rPr>
        <w:t xml:space="preserve"> </w:t>
      </w:r>
      <w:r w:rsidR="00F4704A">
        <w:rPr>
          <w:i/>
          <w:iCs/>
        </w:rPr>
        <w:t xml:space="preserve">engaging in </w:t>
      </w:r>
      <w:r w:rsidR="00052657">
        <w:rPr>
          <w:i/>
          <w:iCs/>
        </w:rPr>
        <w:t xml:space="preserve">alliances with </w:t>
      </w:r>
      <w:r w:rsidR="00A24CAC">
        <w:rPr>
          <w:i/>
          <w:iCs/>
        </w:rPr>
        <w:t xml:space="preserve">other </w:t>
      </w:r>
      <w:r w:rsidR="00052657">
        <w:rPr>
          <w:i/>
          <w:iCs/>
        </w:rPr>
        <w:t>firm</w:t>
      </w:r>
      <w:r w:rsidR="00A24CAC">
        <w:rPr>
          <w:i/>
          <w:iCs/>
        </w:rPr>
        <w:t>s.</w:t>
      </w:r>
    </w:p>
    <w:p w14:paraId="3DFFCC9E" w14:textId="7F2E00E6" w:rsidR="007313AC" w:rsidRDefault="00BE70FD" w:rsidP="00CB6361">
      <w:pPr>
        <w:spacing w:line="480" w:lineRule="auto"/>
        <w:ind w:firstLine="720"/>
        <w:contextualSpacing/>
        <w:jc w:val="both"/>
        <w:rPr>
          <w:rFonts w:cstheme="majorBidi"/>
          <w:szCs w:val="24"/>
        </w:rPr>
      </w:pPr>
      <w:r w:rsidRPr="006365F9">
        <w:rPr>
          <w:rFonts w:cstheme="majorBidi"/>
          <w:szCs w:val="24"/>
        </w:rPr>
        <w:t xml:space="preserve">However, </w:t>
      </w:r>
      <w:r w:rsidR="007313AC" w:rsidRPr="006365F9">
        <w:rPr>
          <w:rFonts w:cstheme="majorBidi"/>
          <w:szCs w:val="24"/>
        </w:rPr>
        <w:t xml:space="preserve">we cannot suggest a similar proposition for </w:t>
      </w:r>
      <w:r w:rsidR="006F41D2">
        <w:rPr>
          <w:rFonts w:cstheme="majorBidi"/>
          <w:szCs w:val="24"/>
        </w:rPr>
        <w:t>firm-university alliances</w:t>
      </w:r>
      <w:r w:rsidR="007313AC">
        <w:rPr>
          <w:rFonts w:cstheme="majorBidi"/>
          <w:szCs w:val="24"/>
        </w:rPr>
        <w:t xml:space="preserve">. </w:t>
      </w:r>
      <w:r w:rsidR="00C57930">
        <w:rPr>
          <w:rFonts w:cstheme="majorBidi"/>
          <w:szCs w:val="24"/>
        </w:rPr>
        <w:t xml:space="preserve"> </w:t>
      </w:r>
      <w:r w:rsidR="00C57930">
        <w:rPr>
          <w:rFonts w:cstheme="majorBidi"/>
          <w:color w:val="000000"/>
          <w:szCs w:val="24"/>
        </w:rPr>
        <w:t>U</w:t>
      </w:r>
      <w:r w:rsidR="007313AC" w:rsidRPr="006365F9">
        <w:rPr>
          <w:rFonts w:cstheme="majorBidi"/>
          <w:color w:val="000000"/>
          <w:szCs w:val="24"/>
        </w:rPr>
        <w:t xml:space="preserve">niversities and research centers </w:t>
      </w:r>
      <w:r w:rsidR="00C57930">
        <w:rPr>
          <w:rFonts w:cstheme="majorBidi"/>
          <w:color w:val="000000"/>
          <w:szCs w:val="24"/>
        </w:rPr>
        <w:t>are non-for-profit entities</w:t>
      </w:r>
      <w:r w:rsidR="00253F02">
        <w:rPr>
          <w:rFonts w:cstheme="majorBidi"/>
          <w:color w:val="000000"/>
          <w:szCs w:val="24"/>
        </w:rPr>
        <w:t xml:space="preserve"> that</w:t>
      </w:r>
      <w:r w:rsidR="00C57930">
        <w:rPr>
          <w:rFonts w:cstheme="majorBidi"/>
          <w:color w:val="000000"/>
          <w:szCs w:val="24"/>
        </w:rPr>
        <w:t xml:space="preserve"> </w:t>
      </w:r>
      <w:r w:rsidR="00253F02">
        <w:rPr>
          <w:rFonts w:cstheme="majorBidi"/>
          <w:color w:val="000000"/>
          <w:szCs w:val="24"/>
        </w:rPr>
        <w:t>often</w:t>
      </w:r>
      <w:r w:rsidR="00253F02" w:rsidRPr="006365F9">
        <w:rPr>
          <w:rFonts w:cstheme="majorBidi"/>
          <w:color w:val="000000"/>
          <w:szCs w:val="24"/>
        </w:rPr>
        <w:t xml:space="preserve"> </w:t>
      </w:r>
      <w:r w:rsidR="007313AC" w:rsidRPr="006365F9">
        <w:rPr>
          <w:rFonts w:cstheme="majorBidi"/>
          <w:color w:val="000000"/>
          <w:szCs w:val="24"/>
        </w:rPr>
        <w:t>provid</w:t>
      </w:r>
      <w:r w:rsidR="00253F02">
        <w:rPr>
          <w:rFonts w:cstheme="majorBidi"/>
          <w:color w:val="000000"/>
          <w:szCs w:val="24"/>
        </w:rPr>
        <w:t>e</w:t>
      </w:r>
      <w:r w:rsidR="007313AC" w:rsidRPr="006365F9">
        <w:rPr>
          <w:rFonts w:cstheme="majorBidi"/>
          <w:color w:val="000000"/>
          <w:szCs w:val="24"/>
        </w:rPr>
        <w:t xml:space="preserve"> basic and pre-competitive research to complement and supplement</w:t>
      </w:r>
      <w:r w:rsidR="007313AC">
        <w:rPr>
          <w:rFonts w:cstheme="majorBidi"/>
          <w:color w:val="000000"/>
          <w:szCs w:val="24"/>
        </w:rPr>
        <w:t xml:space="preserve"> a</w:t>
      </w:r>
      <w:r w:rsidR="007313AC" w:rsidRPr="006365F9">
        <w:rPr>
          <w:rFonts w:cstheme="majorBidi"/>
          <w:color w:val="000000"/>
          <w:szCs w:val="24"/>
        </w:rPr>
        <w:t xml:space="preserve"> firm</w:t>
      </w:r>
      <w:r w:rsidR="007313AC">
        <w:rPr>
          <w:rFonts w:cstheme="majorBidi"/>
          <w:color w:val="000000"/>
          <w:szCs w:val="24"/>
        </w:rPr>
        <w:t>’</w:t>
      </w:r>
      <w:r w:rsidR="007313AC" w:rsidRPr="006365F9">
        <w:rPr>
          <w:rFonts w:cstheme="majorBidi"/>
          <w:color w:val="000000"/>
          <w:szCs w:val="24"/>
        </w:rPr>
        <w:t xml:space="preserve">s shorter term and more applied </w:t>
      </w:r>
      <w:r w:rsidR="007313AC">
        <w:rPr>
          <w:rFonts w:cstheme="majorBidi"/>
          <w:color w:val="000000"/>
          <w:szCs w:val="24"/>
        </w:rPr>
        <w:t>R&amp;D</w:t>
      </w:r>
      <w:r w:rsidR="007313AC" w:rsidRPr="006365F9">
        <w:rPr>
          <w:rFonts w:cstheme="majorBidi"/>
          <w:color w:val="000000"/>
          <w:szCs w:val="24"/>
        </w:rPr>
        <w:t xml:space="preserve"> efforts (</w:t>
      </w:r>
      <w:r w:rsidR="007313AC">
        <w:rPr>
          <w:rFonts w:cstheme="majorBidi"/>
          <w:color w:val="000000"/>
          <w:szCs w:val="24"/>
        </w:rPr>
        <w:t xml:space="preserve">Jiang, Tao and Santoro, 2010; </w:t>
      </w:r>
      <w:r w:rsidR="007313AC" w:rsidRPr="006365F9">
        <w:rPr>
          <w:rFonts w:cstheme="majorBidi"/>
          <w:color w:val="000000"/>
          <w:szCs w:val="24"/>
        </w:rPr>
        <w:t xml:space="preserve">Santoro and </w:t>
      </w:r>
      <w:proofErr w:type="spellStart"/>
      <w:r w:rsidR="007313AC" w:rsidRPr="006365F9">
        <w:rPr>
          <w:rFonts w:cstheme="majorBidi"/>
          <w:color w:val="000000"/>
          <w:szCs w:val="24"/>
        </w:rPr>
        <w:t>Chakrabarti</w:t>
      </w:r>
      <w:proofErr w:type="spellEnd"/>
      <w:r w:rsidR="007313AC" w:rsidRPr="006365F9">
        <w:rPr>
          <w:rFonts w:cstheme="majorBidi"/>
          <w:color w:val="000000"/>
          <w:szCs w:val="24"/>
        </w:rPr>
        <w:t>, 2002).</w:t>
      </w:r>
      <w:r w:rsidR="007313AC">
        <w:rPr>
          <w:rFonts w:cstheme="majorBidi"/>
          <w:color w:val="000000"/>
          <w:szCs w:val="24"/>
        </w:rPr>
        <w:t xml:space="preserve"> </w:t>
      </w:r>
      <w:r w:rsidR="007313AC" w:rsidRPr="006365F9">
        <w:rPr>
          <w:rFonts w:cstheme="majorBidi"/>
          <w:szCs w:val="24"/>
        </w:rPr>
        <w:t xml:space="preserve">Although appropriability disputes are common </w:t>
      </w:r>
      <w:r w:rsidR="007313AC">
        <w:rPr>
          <w:rFonts w:cstheme="majorBidi"/>
          <w:szCs w:val="24"/>
        </w:rPr>
        <w:t>in firm-university partnerships as well as firm-firm collaborations</w:t>
      </w:r>
      <w:r w:rsidR="007313AC" w:rsidRPr="006365F9">
        <w:rPr>
          <w:rFonts w:cstheme="majorBidi"/>
          <w:szCs w:val="24"/>
        </w:rPr>
        <w:t>,</w:t>
      </w:r>
      <w:r w:rsidR="007313AC">
        <w:rPr>
          <w:rFonts w:cstheme="majorBidi"/>
          <w:szCs w:val="24"/>
        </w:rPr>
        <w:t xml:space="preserve"> </w:t>
      </w:r>
      <w:r w:rsidR="007313AC">
        <w:rPr>
          <w:rFonts w:cstheme="majorBidi"/>
          <w:color w:val="000000"/>
          <w:szCs w:val="24"/>
        </w:rPr>
        <w:t>the former</w:t>
      </w:r>
      <w:r w:rsidR="00832298">
        <w:rPr>
          <w:rFonts w:cstheme="majorBidi"/>
          <w:color w:val="000000"/>
          <w:szCs w:val="24"/>
        </w:rPr>
        <w:t xml:space="preserve"> </w:t>
      </w:r>
      <w:r w:rsidR="007313AC">
        <w:rPr>
          <w:rFonts w:cstheme="majorBidi"/>
          <w:color w:val="000000"/>
          <w:szCs w:val="24"/>
        </w:rPr>
        <w:t>implies a different setting as t</w:t>
      </w:r>
      <w:r w:rsidR="007313AC" w:rsidRPr="002F32A9">
        <w:rPr>
          <w:rFonts w:cstheme="majorBidi"/>
          <w:color w:val="000000"/>
          <w:szCs w:val="24"/>
        </w:rPr>
        <w:t>he</w:t>
      </w:r>
      <w:r w:rsidR="007313AC">
        <w:rPr>
          <w:rFonts w:cstheme="majorBidi"/>
          <w:color w:val="000000"/>
          <w:szCs w:val="24"/>
        </w:rPr>
        <w:t xml:space="preserve"> emphasis on making profits are </w:t>
      </w:r>
      <w:r w:rsidR="007313AC" w:rsidRPr="002F32A9">
        <w:rPr>
          <w:rFonts w:cstheme="majorBidi"/>
          <w:color w:val="000000"/>
          <w:szCs w:val="24"/>
        </w:rPr>
        <w:t>much weaker for universi</w:t>
      </w:r>
      <w:r w:rsidR="007313AC">
        <w:rPr>
          <w:rFonts w:cstheme="majorBidi"/>
          <w:color w:val="000000"/>
          <w:szCs w:val="24"/>
        </w:rPr>
        <w:t xml:space="preserve">ties than for firms and a minor </w:t>
      </w:r>
      <w:r w:rsidR="007313AC" w:rsidRPr="002F32A9">
        <w:rPr>
          <w:rFonts w:cstheme="majorBidi"/>
          <w:color w:val="000000"/>
          <w:szCs w:val="24"/>
        </w:rPr>
        <w:t>objective compared to the university’s primary functions of education, research, and service</w:t>
      </w:r>
      <w:r w:rsidR="007313AC">
        <w:rPr>
          <w:rFonts w:cstheme="majorBidi"/>
          <w:color w:val="000000"/>
          <w:szCs w:val="24"/>
        </w:rPr>
        <w:t xml:space="preserve"> (</w:t>
      </w:r>
      <w:proofErr w:type="spellStart"/>
      <w:r w:rsidR="007313AC">
        <w:rPr>
          <w:rFonts w:cstheme="majorBidi"/>
          <w:color w:val="000000"/>
          <w:szCs w:val="24"/>
        </w:rPr>
        <w:t>Bercovitz</w:t>
      </w:r>
      <w:proofErr w:type="spellEnd"/>
      <w:r w:rsidR="007313AC">
        <w:rPr>
          <w:rFonts w:cstheme="majorBidi"/>
          <w:color w:val="000000"/>
          <w:szCs w:val="24"/>
        </w:rPr>
        <w:t xml:space="preserve"> and Feldman, 2007)</w:t>
      </w:r>
      <w:r w:rsidR="007313AC" w:rsidRPr="002F32A9">
        <w:rPr>
          <w:rFonts w:cstheme="majorBidi"/>
          <w:color w:val="000000"/>
          <w:szCs w:val="24"/>
        </w:rPr>
        <w:t>.</w:t>
      </w:r>
      <w:r w:rsidR="00832298">
        <w:rPr>
          <w:rFonts w:cstheme="majorBidi"/>
          <w:color w:val="000000"/>
          <w:szCs w:val="24"/>
        </w:rPr>
        <w:t xml:space="preserve"> Therefore, </w:t>
      </w:r>
      <w:r w:rsidR="00832298">
        <w:rPr>
          <w:rFonts w:cstheme="majorBidi"/>
          <w:szCs w:val="24"/>
        </w:rPr>
        <w:t xml:space="preserve">a mature biotechnology firm does not have the same reasons to be less inclined towards </w:t>
      </w:r>
      <w:r w:rsidR="00C57930">
        <w:rPr>
          <w:rFonts w:cstheme="majorBidi"/>
          <w:szCs w:val="24"/>
        </w:rPr>
        <w:t>university</w:t>
      </w:r>
      <w:r w:rsidR="006F41D2">
        <w:rPr>
          <w:rFonts w:cstheme="majorBidi"/>
          <w:szCs w:val="24"/>
        </w:rPr>
        <w:t xml:space="preserve"> </w:t>
      </w:r>
      <w:r w:rsidR="00832298">
        <w:rPr>
          <w:rFonts w:cstheme="majorBidi"/>
          <w:szCs w:val="24"/>
        </w:rPr>
        <w:t xml:space="preserve">alliances as it has towards </w:t>
      </w:r>
      <w:r w:rsidR="006F41D2">
        <w:rPr>
          <w:rFonts w:cstheme="majorBidi"/>
          <w:szCs w:val="24"/>
        </w:rPr>
        <w:t xml:space="preserve">firm </w:t>
      </w:r>
      <w:r w:rsidR="00832298">
        <w:rPr>
          <w:rFonts w:cstheme="majorBidi"/>
          <w:szCs w:val="24"/>
        </w:rPr>
        <w:t>alliances. As</w:t>
      </w:r>
      <w:r w:rsidR="00832298" w:rsidRPr="006365F9">
        <w:rPr>
          <w:rFonts w:cstheme="majorBidi"/>
          <w:szCs w:val="24"/>
        </w:rPr>
        <w:t xml:space="preserve"> </w:t>
      </w:r>
      <w:r w:rsidR="00832298">
        <w:rPr>
          <w:rFonts w:cstheme="majorBidi"/>
          <w:szCs w:val="24"/>
        </w:rPr>
        <w:t>universities are the</w:t>
      </w:r>
      <w:r w:rsidR="00832298" w:rsidRPr="006365F9">
        <w:rPr>
          <w:rFonts w:cstheme="majorBidi"/>
          <w:szCs w:val="24"/>
        </w:rPr>
        <w:t xml:space="preserve"> main source</w:t>
      </w:r>
      <w:r w:rsidR="00832298">
        <w:rPr>
          <w:rFonts w:cstheme="majorBidi"/>
          <w:szCs w:val="24"/>
        </w:rPr>
        <w:t>s</w:t>
      </w:r>
      <w:r w:rsidR="00832298" w:rsidRPr="006365F9">
        <w:rPr>
          <w:rFonts w:cstheme="majorBidi"/>
          <w:szCs w:val="24"/>
        </w:rPr>
        <w:t xml:space="preserve"> of basic research and scientific discoveries, learning through </w:t>
      </w:r>
      <w:r w:rsidR="00832298">
        <w:rPr>
          <w:rFonts w:cstheme="majorBidi"/>
          <w:szCs w:val="24"/>
        </w:rPr>
        <w:t xml:space="preserve">academic </w:t>
      </w:r>
      <w:r w:rsidR="00832298" w:rsidRPr="006365F9">
        <w:rPr>
          <w:rFonts w:cstheme="majorBidi"/>
          <w:szCs w:val="24"/>
        </w:rPr>
        <w:t>alliances can guarantee the focal firm’s sus</w:t>
      </w:r>
      <w:r w:rsidR="00832298">
        <w:rPr>
          <w:rFonts w:cstheme="majorBidi"/>
          <w:szCs w:val="24"/>
        </w:rPr>
        <w:t>tainable innovation and adaptation to technological change, no matter the age of the firm</w:t>
      </w:r>
      <w:r w:rsidR="006F41D2">
        <w:rPr>
          <w:rFonts w:cstheme="majorBidi"/>
          <w:szCs w:val="24"/>
        </w:rPr>
        <w:t xml:space="preserve"> or the structuration of its knowledge base</w:t>
      </w:r>
      <w:r w:rsidR="00832298">
        <w:rPr>
          <w:rFonts w:cstheme="majorBidi"/>
          <w:szCs w:val="24"/>
        </w:rPr>
        <w:t>.</w:t>
      </w:r>
    </w:p>
    <w:p w14:paraId="24236F6C" w14:textId="22E57F54" w:rsidR="00CB0D10" w:rsidRDefault="006F41D2" w:rsidP="00CB6361">
      <w:pPr>
        <w:spacing w:line="480" w:lineRule="auto"/>
        <w:ind w:firstLine="720"/>
        <w:contextualSpacing/>
        <w:jc w:val="both"/>
        <w:rPr>
          <w:i/>
          <w:iCs/>
        </w:rPr>
      </w:pPr>
      <w:r>
        <w:rPr>
          <w:b/>
          <w:bCs/>
        </w:rPr>
        <w:t xml:space="preserve">Proposition1b: </w:t>
      </w:r>
      <w:r>
        <w:rPr>
          <w:i/>
          <w:iCs/>
        </w:rPr>
        <w:t>Firms in all the four groups exhibit a</w:t>
      </w:r>
      <w:r w:rsidR="00450EFD">
        <w:rPr>
          <w:i/>
          <w:iCs/>
        </w:rPr>
        <w:t>n equal</w:t>
      </w:r>
      <w:r>
        <w:rPr>
          <w:i/>
          <w:iCs/>
        </w:rPr>
        <w:t xml:space="preserve"> tendency towards engaging in alliances with </w:t>
      </w:r>
      <w:r w:rsidR="00A24CAC">
        <w:rPr>
          <w:i/>
          <w:iCs/>
        </w:rPr>
        <w:t>universities.</w:t>
      </w:r>
    </w:p>
    <w:p w14:paraId="64790601" w14:textId="16D94CA4" w:rsidR="005F2BF4" w:rsidRDefault="00517C7D" w:rsidP="00C05471">
      <w:pPr>
        <w:spacing w:line="480" w:lineRule="auto"/>
        <w:ind w:firstLine="720"/>
        <w:contextualSpacing/>
        <w:jc w:val="both"/>
      </w:pPr>
      <w:r w:rsidRPr="001B6B64">
        <w:t xml:space="preserve">Past research has found a variety of factors that affect the ease of knowledge transfer between alliance partners, e.g. knowledge tacitness and </w:t>
      </w:r>
      <w:proofErr w:type="spellStart"/>
      <w:r w:rsidRPr="001B6B64">
        <w:t>embededness</w:t>
      </w:r>
      <w:proofErr w:type="spellEnd"/>
      <w:r w:rsidRPr="001B6B64">
        <w:t xml:space="preserve"> (Nielsen, 2005; </w:t>
      </w:r>
      <w:proofErr w:type="spellStart"/>
      <w:r w:rsidRPr="001B6B64">
        <w:t>Simonin</w:t>
      </w:r>
      <w:proofErr w:type="spellEnd"/>
      <w:r w:rsidRPr="001B6B64">
        <w:t xml:space="preserve">, 2004), governance mode of alliances (Fey and </w:t>
      </w:r>
      <w:proofErr w:type="spellStart"/>
      <w:r w:rsidRPr="001B6B64">
        <w:t>Birkinshaw</w:t>
      </w:r>
      <w:proofErr w:type="spellEnd"/>
      <w:r w:rsidRPr="001B6B64">
        <w:t>, 2005), and knowledge similarity or diversity between alliance partners (</w:t>
      </w:r>
      <w:r>
        <w:t>Lin and Wu, 2010</w:t>
      </w:r>
      <w:r w:rsidRPr="001B6B64">
        <w:t xml:space="preserve">). From the viewpoint of the receiving side of knowledge flow </w:t>
      </w:r>
      <w:r>
        <w:t xml:space="preserve">(Foss and </w:t>
      </w:r>
      <w:r w:rsidRPr="001B6B64">
        <w:t>Pedersen, 2004), the most critical factor influencing the effectiveness of learning from a</w:t>
      </w:r>
      <w:r>
        <w:t>n</w:t>
      </w:r>
      <w:r w:rsidRPr="001B6B64">
        <w:t xml:space="preserve"> </w:t>
      </w:r>
      <w:r>
        <w:t xml:space="preserve">alliance </w:t>
      </w:r>
      <w:r w:rsidRPr="001B6B64">
        <w:t xml:space="preserve">partner is what most researchers call </w:t>
      </w:r>
      <w:r>
        <w:t>‘</w:t>
      </w:r>
      <w:r w:rsidRPr="001B6B64">
        <w:t>absorptive capacity</w:t>
      </w:r>
      <w:r>
        <w:t>’</w:t>
      </w:r>
      <w:r w:rsidRPr="001B6B64">
        <w:t xml:space="preserve"> (Cohen and </w:t>
      </w:r>
      <w:proofErr w:type="spellStart"/>
      <w:r w:rsidRPr="001B6B64">
        <w:t>Levinthal</w:t>
      </w:r>
      <w:proofErr w:type="spellEnd"/>
      <w:r w:rsidRPr="001B6B64">
        <w:t xml:space="preserve"> 1990; Lane and </w:t>
      </w:r>
      <w:proofErr w:type="spellStart"/>
      <w:r w:rsidRPr="001B6B64">
        <w:t>Lubatkin</w:t>
      </w:r>
      <w:proofErr w:type="spellEnd"/>
      <w:r w:rsidRPr="001B6B64">
        <w:t>, 1998; Zahra and George, 2002)</w:t>
      </w:r>
      <w:r>
        <w:t xml:space="preserve">. Absorptive capacity is </w:t>
      </w:r>
      <w:r>
        <w:lastRenderedPageBreak/>
        <w:t xml:space="preserve">dependent on the level of prior related knowledge (Cohen and </w:t>
      </w:r>
      <w:proofErr w:type="spellStart"/>
      <w:r>
        <w:t>Levinthal</w:t>
      </w:r>
      <w:proofErr w:type="spellEnd"/>
      <w:r>
        <w:t xml:space="preserve">, 1990: 128). In the context of interfirm collaborations, many studies have shown that the ability to absorb knowledge from partner increases with the knowledge overlap or relative knowledge base of partners (Lane and </w:t>
      </w:r>
      <w:proofErr w:type="spellStart"/>
      <w:r>
        <w:t>Lubatkin</w:t>
      </w:r>
      <w:proofErr w:type="spellEnd"/>
      <w:r>
        <w:t xml:space="preserve">, 1998; Mowery, Oxley and Silverman, 1996; Stuart, 1998). </w:t>
      </w:r>
      <w:r w:rsidRPr="001F67F7">
        <w:t xml:space="preserve">Cohen and </w:t>
      </w:r>
      <w:proofErr w:type="spellStart"/>
      <w:r w:rsidRPr="001F67F7">
        <w:t>Levinthal</w:t>
      </w:r>
      <w:proofErr w:type="spellEnd"/>
      <w:r w:rsidRPr="001F67F7">
        <w:t xml:space="preserve"> (1990) argued that knowledge broadness increases ‘absorptive capacity’ and facilitates the</w:t>
      </w:r>
      <w:r>
        <w:t xml:space="preserve"> innovative process by enabling </w:t>
      </w:r>
      <w:r w:rsidRPr="001F67F7">
        <w:t>organizations to make novel associations and linkages.</w:t>
      </w:r>
      <w:r>
        <w:t xml:space="preserve"> Investment in breadth of knowledge determines the extent to which knowledge will be overlapping with a potential partner, because it will increase the prospect that knowledge will relate to what is already known (Van </w:t>
      </w:r>
      <w:proofErr w:type="spellStart"/>
      <w:r>
        <w:t>Wijk</w:t>
      </w:r>
      <w:proofErr w:type="spellEnd"/>
      <w:r>
        <w:t>, 2003: 72). That means, investment in broadening the knowledge base builds absorptive capacity and positions firms to take advantage of cross-boundary exploratory alliances (</w:t>
      </w:r>
      <w:proofErr w:type="spellStart"/>
      <w:r>
        <w:t>Bercovitz</w:t>
      </w:r>
      <w:proofErr w:type="spellEnd"/>
      <w:r>
        <w:t xml:space="preserve"> and Feldman, 2007).</w:t>
      </w:r>
    </w:p>
    <w:p w14:paraId="7C1BCF62" w14:textId="11E84F79" w:rsidR="00517C7D" w:rsidRDefault="00517C7D" w:rsidP="005F2BF4">
      <w:pPr>
        <w:spacing w:line="480" w:lineRule="auto"/>
        <w:ind w:firstLine="720"/>
        <w:contextualSpacing/>
        <w:jc w:val="both"/>
      </w:pPr>
      <w:r>
        <w:t xml:space="preserve">The above is true for learning from both types of partner, whether firm or university. But the importance of breadth of knowledge is even more acute in the case learning alliance with universities. The knowledge from universities is less targeted to the firm’s practical needs, therefore the firm’s internal R&amp;D becomes more important in recognizing the value, and then assimilating and utilizing outside knowledge (Cohen and </w:t>
      </w:r>
      <w:proofErr w:type="spellStart"/>
      <w:r>
        <w:t>Levinthal</w:t>
      </w:r>
      <w:proofErr w:type="spellEnd"/>
      <w:r>
        <w:t xml:space="preserve">, 1990).   </w:t>
      </w:r>
    </w:p>
    <w:p w14:paraId="51EFEDD1" w14:textId="33B4C95D" w:rsidR="00517C7D" w:rsidRDefault="00517C7D" w:rsidP="00CB6361">
      <w:pPr>
        <w:spacing w:line="480" w:lineRule="auto"/>
        <w:ind w:firstLine="720"/>
        <w:contextualSpacing/>
        <w:jc w:val="both"/>
      </w:pPr>
      <w:r>
        <w:t>To sum up, in a learning alliance</w:t>
      </w:r>
      <w:r w:rsidR="00794E80">
        <w:t>s</w:t>
      </w:r>
      <w:r>
        <w:t xml:space="preserve"> where the focal biotech firm serves </w:t>
      </w:r>
      <w:r w:rsidRPr="0027650A">
        <w:t>as the ‘receiving end’</w:t>
      </w:r>
      <w:r>
        <w:t xml:space="preserve"> of the transfer of knowledge and technology, the breadth dimension of its technological knowledge plays a crucial role on how effective the knowledge is transferred and how much the firm benefits from the alliance.</w:t>
      </w:r>
    </w:p>
    <w:p w14:paraId="7C8357A5" w14:textId="07847B91" w:rsidR="00517C7D" w:rsidRDefault="00517C7D" w:rsidP="00CB6361">
      <w:pPr>
        <w:spacing w:line="480" w:lineRule="auto"/>
        <w:ind w:firstLine="720"/>
        <w:contextualSpacing/>
        <w:jc w:val="both"/>
        <w:rPr>
          <w:i/>
          <w:iCs/>
        </w:rPr>
      </w:pPr>
      <w:r w:rsidRPr="009128BD">
        <w:rPr>
          <w:b/>
          <w:bCs/>
        </w:rPr>
        <w:t>Proposition</w:t>
      </w:r>
      <w:r>
        <w:rPr>
          <w:b/>
          <w:bCs/>
        </w:rPr>
        <w:t xml:space="preserve"> 2: </w:t>
      </w:r>
      <w:r>
        <w:rPr>
          <w:i/>
          <w:iCs/>
        </w:rPr>
        <w:t>In learning alliances, Lagoon firms are in a better position</w:t>
      </w:r>
      <w:r w:rsidRPr="00CD75D6">
        <w:rPr>
          <w:i/>
          <w:iCs/>
        </w:rPr>
        <w:t xml:space="preserve"> </w:t>
      </w:r>
      <w:r>
        <w:rPr>
          <w:i/>
          <w:iCs/>
        </w:rPr>
        <w:t>than Gorge firms to acquire partner’s knowledge.</w:t>
      </w:r>
    </w:p>
    <w:p w14:paraId="55C64449" w14:textId="4F95B21E" w:rsidR="00517C7D" w:rsidRDefault="00517C7D" w:rsidP="00CB6361">
      <w:pPr>
        <w:spacing w:line="480" w:lineRule="auto"/>
        <w:ind w:firstLine="720"/>
        <w:contextualSpacing/>
        <w:jc w:val="both"/>
        <w:rPr>
          <w:rFonts w:ascii="Times New Roman" w:eastAsia="Calibri" w:hAnsi="Times New Roman" w:cs="Times New Roman"/>
          <w:szCs w:val="24"/>
          <w:lang w:bidi="fa-IR"/>
        </w:rPr>
      </w:pPr>
      <w:r>
        <w:lastRenderedPageBreak/>
        <w:t>We now shift our attention to access alliances</w:t>
      </w:r>
      <w:r w:rsidR="00794E80">
        <w:t>.</w:t>
      </w:r>
      <w:r>
        <w:t xml:space="preserve"> As we said, biotech firms often provide technology for their typically larger and more established partners- the clients of the technology. A clear </w:t>
      </w:r>
      <w:r w:rsidRPr="00985F32">
        <w:t xml:space="preserve">example is when large pharmaceutical companies look for specific drug targets or group of potential drugs (Dunne, </w:t>
      </w:r>
      <w:proofErr w:type="spellStart"/>
      <w:r w:rsidRPr="00985F32">
        <w:t>Gopalakrishnan</w:t>
      </w:r>
      <w:proofErr w:type="spellEnd"/>
      <w:r w:rsidRPr="00985F32">
        <w:t xml:space="preserve">, </w:t>
      </w:r>
      <w:proofErr w:type="spellStart"/>
      <w:r w:rsidRPr="00985F32">
        <w:t>Scill</w:t>
      </w:r>
      <w:r>
        <w:t>i</w:t>
      </w:r>
      <w:r w:rsidRPr="00985F32">
        <w:t>toe</w:t>
      </w:r>
      <w:proofErr w:type="spellEnd"/>
      <w:r w:rsidRPr="00985F32">
        <w:t xml:space="preserve">, 2009). These firms </w:t>
      </w:r>
      <w:r w:rsidRPr="00985F32">
        <w:rPr>
          <w:rFonts w:ascii="Times New Roman" w:eastAsia="Calibri" w:hAnsi="Times New Roman" w:cs="Times New Roman"/>
          <w:szCs w:val="24"/>
          <w:lang w:bidi="fa-IR"/>
        </w:rPr>
        <w:t xml:space="preserve">typically have a broad knowledge base and are not specialized on a particular set of technology and products (Zhang, Baden Fuller, &amp; </w:t>
      </w:r>
      <w:proofErr w:type="spellStart"/>
      <w:r w:rsidRPr="00985F32">
        <w:rPr>
          <w:rFonts w:ascii="Times New Roman" w:eastAsia="Calibri" w:hAnsi="Times New Roman" w:cs="Times New Roman"/>
          <w:szCs w:val="24"/>
          <w:lang w:bidi="fa-IR"/>
        </w:rPr>
        <w:t>Mangematin</w:t>
      </w:r>
      <w:proofErr w:type="spellEnd"/>
      <w:r w:rsidRPr="00985F32">
        <w:rPr>
          <w:rFonts w:ascii="Times New Roman" w:eastAsia="Calibri" w:hAnsi="Times New Roman" w:cs="Times New Roman"/>
          <w:szCs w:val="24"/>
          <w:lang w:bidi="fa-IR"/>
        </w:rPr>
        <w:t>, 2007). The</w:t>
      </w:r>
      <w:r>
        <w:rPr>
          <w:rFonts w:ascii="Times New Roman" w:eastAsia="Calibri" w:hAnsi="Times New Roman" w:cs="Times New Roman"/>
          <w:szCs w:val="24"/>
          <w:lang w:bidi="fa-IR"/>
        </w:rPr>
        <w:t>re</w:t>
      </w:r>
      <w:r w:rsidRPr="00985F32">
        <w:rPr>
          <w:rFonts w:ascii="Times New Roman" w:eastAsia="Calibri" w:hAnsi="Times New Roman" w:cs="Times New Roman"/>
          <w:szCs w:val="24"/>
          <w:lang w:bidi="fa-IR"/>
        </w:rPr>
        <w:t>fore they can find the specialized knowledge of their biotech partner as valuable.</w:t>
      </w:r>
    </w:p>
    <w:p w14:paraId="32367B5D" w14:textId="77777777" w:rsidR="00517C7D" w:rsidRDefault="00517C7D" w:rsidP="00CB6361">
      <w:pPr>
        <w:spacing w:line="480" w:lineRule="auto"/>
        <w:ind w:firstLine="720"/>
        <w:contextualSpacing/>
        <w:jc w:val="both"/>
        <w:rPr>
          <w:rFonts w:ascii="Times New Roman" w:eastAsia="Calibri" w:hAnsi="Times New Roman" w:cs="Arial"/>
          <w:szCs w:val="24"/>
          <w:lang w:bidi="fa-IR"/>
        </w:rPr>
      </w:pPr>
      <w:r w:rsidRPr="00985F32">
        <w:rPr>
          <w:rFonts w:ascii="Times New Roman" w:eastAsia="Calibri" w:hAnsi="Times New Roman" w:cs="Times New Roman"/>
          <w:szCs w:val="24"/>
          <w:lang w:bidi="fa-IR"/>
        </w:rPr>
        <w:t xml:space="preserve"> </w:t>
      </w:r>
      <w:r w:rsidRPr="002774AF">
        <w:rPr>
          <w:rFonts w:ascii="Times New Roman" w:eastAsia="Calibri" w:hAnsi="Times New Roman" w:cs="Arial"/>
          <w:szCs w:val="24"/>
          <w:lang w:bidi="fa-IR"/>
        </w:rPr>
        <w:t>A possible downside of partnering technologically deep firms could be the fact that scientists of the client firm may have problem assimilating knowledge if it is too specialized, and there might be problems in communication and knowledge tra</w:t>
      </w:r>
      <w:r>
        <w:rPr>
          <w:rFonts w:ascii="Times New Roman" w:eastAsia="Calibri" w:hAnsi="Times New Roman" w:cs="Arial"/>
          <w:szCs w:val="24"/>
          <w:lang w:bidi="fa-IR"/>
        </w:rPr>
        <w:t>nsfer between the two partners (</w:t>
      </w:r>
      <w:proofErr w:type="spellStart"/>
      <w:r>
        <w:t>Haeussler</w:t>
      </w:r>
      <w:proofErr w:type="spellEnd"/>
      <w:r>
        <w:t xml:space="preserve"> and </w:t>
      </w:r>
      <w:proofErr w:type="spellStart"/>
      <w:r>
        <w:t>Patzelt</w:t>
      </w:r>
      <w:proofErr w:type="spellEnd"/>
      <w:r>
        <w:t>, 2008)</w:t>
      </w:r>
      <w:r w:rsidRPr="002774AF">
        <w:rPr>
          <w:rFonts w:ascii="Times New Roman" w:eastAsia="Calibri" w:hAnsi="Times New Roman" w:cs="Arial"/>
          <w:szCs w:val="24"/>
          <w:lang w:bidi="fa-IR"/>
        </w:rPr>
        <w:t xml:space="preserve">. </w:t>
      </w:r>
      <w:r>
        <w:rPr>
          <w:rFonts w:ascii="Times New Roman" w:eastAsia="Calibri" w:hAnsi="Times New Roman" w:cs="Arial"/>
          <w:szCs w:val="24"/>
          <w:lang w:bidi="fa-IR"/>
        </w:rPr>
        <w:t xml:space="preserve">Nevertheless, as we discussed earlier, in access alliances </w:t>
      </w:r>
      <w:r w:rsidRPr="002774AF">
        <w:rPr>
          <w:rFonts w:ascii="Times New Roman" w:eastAsia="Calibri" w:hAnsi="Times New Roman" w:cs="Arial"/>
          <w:szCs w:val="24"/>
          <w:lang w:bidi="fa-IR"/>
        </w:rPr>
        <w:t xml:space="preserve">the primary motive </w:t>
      </w:r>
      <w:r>
        <w:rPr>
          <w:rFonts w:ascii="Times New Roman" w:eastAsia="Calibri" w:hAnsi="Times New Roman" w:cs="Arial"/>
          <w:szCs w:val="24"/>
          <w:lang w:bidi="fa-IR"/>
        </w:rPr>
        <w:t xml:space="preserve">of the two partners </w:t>
      </w:r>
      <w:r w:rsidRPr="002774AF">
        <w:rPr>
          <w:rFonts w:ascii="Times New Roman" w:eastAsia="Calibri" w:hAnsi="Times New Roman" w:cs="Arial"/>
          <w:szCs w:val="24"/>
          <w:lang w:bidi="fa-IR"/>
        </w:rPr>
        <w:t>is not to acquire</w:t>
      </w:r>
      <w:r>
        <w:rPr>
          <w:rFonts w:ascii="Times New Roman" w:eastAsia="Calibri" w:hAnsi="Times New Roman" w:cs="Arial"/>
          <w:szCs w:val="24"/>
          <w:lang w:bidi="fa-IR"/>
        </w:rPr>
        <w:t xml:space="preserve"> and learn</w:t>
      </w:r>
      <w:r w:rsidRPr="002774AF">
        <w:rPr>
          <w:rFonts w:ascii="Times New Roman" w:eastAsia="Calibri" w:hAnsi="Times New Roman" w:cs="Arial"/>
          <w:szCs w:val="24"/>
          <w:lang w:bidi="fa-IR"/>
        </w:rPr>
        <w:t xml:space="preserve"> knowledge capabilities from the </w:t>
      </w:r>
      <w:r>
        <w:rPr>
          <w:rFonts w:ascii="Times New Roman" w:eastAsia="Calibri" w:hAnsi="Times New Roman" w:cs="Arial"/>
          <w:szCs w:val="24"/>
          <w:lang w:bidi="fa-IR"/>
        </w:rPr>
        <w:t>other partner</w:t>
      </w:r>
      <w:r w:rsidRPr="002774AF">
        <w:rPr>
          <w:rFonts w:ascii="Times New Roman" w:eastAsia="Calibri" w:hAnsi="Times New Roman" w:cs="Arial"/>
          <w:szCs w:val="24"/>
          <w:lang w:bidi="fa-IR"/>
        </w:rPr>
        <w:t xml:space="preserve">, but </w:t>
      </w:r>
      <w:r>
        <w:rPr>
          <w:rFonts w:ascii="Times New Roman" w:eastAsia="Calibri" w:hAnsi="Times New Roman" w:cs="Arial"/>
          <w:szCs w:val="24"/>
          <w:lang w:bidi="fa-IR"/>
        </w:rPr>
        <w:t xml:space="preserve">merely </w:t>
      </w:r>
      <w:r w:rsidRPr="002774AF">
        <w:rPr>
          <w:rFonts w:ascii="Times New Roman" w:eastAsia="Calibri" w:hAnsi="Times New Roman" w:cs="Arial"/>
          <w:szCs w:val="24"/>
          <w:lang w:bidi="fa-IR"/>
        </w:rPr>
        <w:t xml:space="preserve">to </w:t>
      </w:r>
      <w:r>
        <w:rPr>
          <w:rFonts w:ascii="Times New Roman" w:eastAsia="Calibri" w:hAnsi="Times New Roman" w:cs="Arial"/>
          <w:szCs w:val="24"/>
          <w:lang w:bidi="fa-IR"/>
        </w:rPr>
        <w:t>a</w:t>
      </w:r>
      <w:r w:rsidRPr="002774AF">
        <w:rPr>
          <w:rFonts w:ascii="Times New Roman" w:eastAsia="Calibri" w:hAnsi="Times New Roman" w:cs="Arial"/>
          <w:szCs w:val="24"/>
          <w:lang w:bidi="fa-IR"/>
        </w:rPr>
        <w:t xml:space="preserve">ccess complimentary capabilities required to finalize the development of product candidates </w:t>
      </w:r>
      <w:r>
        <w:rPr>
          <w:rFonts w:ascii="Times New Roman" w:eastAsia="Calibri" w:hAnsi="Times New Roman" w:cs="Arial"/>
          <w:szCs w:val="24"/>
          <w:lang w:bidi="fa-IR"/>
        </w:rPr>
        <w:t>(</w:t>
      </w:r>
      <w:r>
        <w:t>Grant and Baden</w:t>
      </w:r>
      <w:r>
        <w:rPr>
          <w:rFonts w:ascii="Cambria Math" w:hAnsi="Cambria Math" w:cs="Cambria Math"/>
        </w:rPr>
        <w:t>‐</w:t>
      </w:r>
      <w:r>
        <w:t>Fuller, 2004</w:t>
      </w:r>
      <w:r>
        <w:rPr>
          <w:rFonts w:ascii="Times New Roman" w:eastAsia="Calibri" w:hAnsi="Times New Roman" w:cs="Arial"/>
          <w:szCs w:val="24"/>
          <w:lang w:bidi="fa-IR"/>
        </w:rPr>
        <w:t xml:space="preserve">; </w:t>
      </w:r>
      <w:proofErr w:type="spellStart"/>
      <w:r>
        <w:t>Haeussler</w:t>
      </w:r>
      <w:proofErr w:type="spellEnd"/>
      <w:r>
        <w:t xml:space="preserve"> and </w:t>
      </w:r>
      <w:proofErr w:type="spellStart"/>
      <w:r>
        <w:t>Patzelt</w:t>
      </w:r>
      <w:proofErr w:type="spellEnd"/>
      <w:r>
        <w:t>, 2008</w:t>
      </w:r>
      <w:r w:rsidRPr="002774AF">
        <w:rPr>
          <w:rFonts w:ascii="Times New Roman" w:eastAsia="Calibri" w:hAnsi="Times New Roman" w:cs="Arial"/>
          <w:szCs w:val="24"/>
          <w:lang w:bidi="fa-IR"/>
        </w:rPr>
        <w:t>). Therefore</w:t>
      </w:r>
      <w:r>
        <w:rPr>
          <w:rFonts w:ascii="Times New Roman" w:eastAsia="Calibri" w:hAnsi="Times New Roman" w:cs="Arial"/>
          <w:szCs w:val="24"/>
          <w:lang w:bidi="fa-IR"/>
        </w:rPr>
        <w:t>, in access alliances the</w:t>
      </w:r>
      <w:r w:rsidRPr="002774AF">
        <w:rPr>
          <w:rFonts w:ascii="Times New Roman" w:eastAsia="Calibri" w:hAnsi="Times New Roman" w:cs="Arial"/>
          <w:szCs w:val="24"/>
          <w:lang w:bidi="fa-IR"/>
        </w:rPr>
        <w:t xml:space="preserve"> </w:t>
      </w:r>
      <w:r>
        <w:rPr>
          <w:rFonts w:ascii="Times New Roman" w:eastAsia="Calibri" w:hAnsi="Times New Roman" w:cs="Arial"/>
          <w:szCs w:val="24"/>
          <w:lang w:bidi="fa-IR"/>
        </w:rPr>
        <w:t>client firms</w:t>
      </w:r>
      <w:r w:rsidRPr="002774AF">
        <w:rPr>
          <w:rFonts w:ascii="Times New Roman" w:eastAsia="Calibri" w:hAnsi="Times New Roman" w:cs="Arial"/>
          <w:szCs w:val="24"/>
          <w:lang w:bidi="fa-IR"/>
        </w:rPr>
        <w:t xml:space="preserve"> do </w:t>
      </w:r>
      <w:r>
        <w:rPr>
          <w:rFonts w:ascii="Times New Roman" w:eastAsia="Calibri" w:hAnsi="Times New Roman" w:cs="Arial"/>
          <w:szCs w:val="24"/>
          <w:lang w:bidi="fa-IR"/>
        </w:rPr>
        <w:t xml:space="preserve">not face such difficulties when </w:t>
      </w:r>
      <w:r w:rsidRPr="002774AF">
        <w:rPr>
          <w:rFonts w:ascii="Times New Roman" w:eastAsia="Calibri" w:hAnsi="Times New Roman" w:cs="Arial"/>
          <w:szCs w:val="24"/>
          <w:lang w:bidi="fa-IR"/>
        </w:rPr>
        <w:t xml:space="preserve">partnering </w:t>
      </w:r>
      <w:r>
        <w:rPr>
          <w:rFonts w:ascii="Times New Roman" w:eastAsia="Calibri" w:hAnsi="Times New Roman" w:cs="Arial"/>
          <w:szCs w:val="24"/>
          <w:lang w:bidi="fa-IR"/>
        </w:rPr>
        <w:t>a Gorge firm</w:t>
      </w:r>
      <w:r w:rsidRPr="002774AF">
        <w:rPr>
          <w:rFonts w:ascii="Times New Roman" w:eastAsia="Calibri" w:hAnsi="Times New Roman" w:cs="Arial"/>
          <w:szCs w:val="24"/>
          <w:lang w:bidi="fa-IR"/>
        </w:rPr>
        <w:t xml:space="preserve">, </w:t>
      </w:r>
      <w:proofErr w:type="spellStart"/>
      <w:r w:rsidRPr="002774AF">
        <w:rPr>
          <w:rFonts w:ascii="Times New Roman" w:eastAsia="Calibri" w:hAnsi="Times New Roman" w:cs="Arial"/>
          <w:szCs w:val="24"/>
          <w:lang w:bidi="fa-IR"/>
        </w:rPr>
        <w:t>i.e</w:t>
      </w:r>
      <w:proofErr w:type="spellEnd"/>
      <w:r w:rsidRPr="002774AF">
        <w:rPr>
          <w:rFonts w:ascii="Times New Roman" w:eastAsia="Calibri" w:hAnsi="Times New Roman" w:cs="Arial"/>
          <w:szCs w:val="24"/>
          <w:lang w:bidi="fa-IR"/>
        </w:rPr>
        <w:t xml:space="preserve">, </w:t>
      </w:r>
      <w:r>
        <w:rPr>
          <w:rFonts w:ascii="Times New Roman" w:eastAsia="Calibri" w:hAnsi="Times New Roman" w:cs="Arial"/>
          <w:szCs w:val="24"/>
          <w:lang w:bidi="fa-IR"/>
        </w:rPr>
        <w:t>a biotech</w:t>
      </w:r>
      <w:r w:rsidRPr="002774AF">
        <w:rPr>
          <w:rFonts w:ascii="Times New Roman" w:eastAsia="Calibri" w:hAnsi="Times New Roman" w:cs="Arial"/>
          <w:szCs w:val="24"/>
          <w:lang w:bidi="fa-IR"/>
        </w:rPr>
        <w:t xml:space="preserve"> </w:t>
      </w:r>
      <w:r>
        <w:rPr>
          <w:rFonts w:ascii="Times New Roman" w:eastAsia="Calibri" w:hAnsi="Times New Roman" w:cs="Arial"/>
          <w:szCs w:val="24"/>
          <w:lang w:bidi="fa-IR"/>
        </w:rPr>
        <w:t xml:space="preserve">company </w:t>
      </w:r>
      <w:r w:rsidRPr="002774AF">
        <w:rPr>
          <w:rFonts w:ascii="Times New Roman" w:eastAsia="Calibri" w:hAnsi="Times New Roman" w:cs="Arial"/>
          <w:szCs w:val="24"/>
          <w:lang w:bidi="fa-IR"/>
        </w:rPr>
        <w:t xml:space="preserve">that </w:t>
      </w:r>
      <w:r>
        <w:rPr>
          <w:rFonts w:ascii="Times New Roman" w:eastAsia="Calibri" w:hAnsi="Times New Roman" w:cs="Arial"/>
          <w:szCs w:val="24"/>
          <w:lang w:bidi="fa-IR"/>
        </w:rPr>
        <w:t>is</w:t>
      </w:r>
      <w:r w:rsidRPr="002774AF">
        <w:rPr>
          <w:rFonts w:ascii="Times New Roman" w:eastAsia="Calibri" w:hAnsi="Times New Roman" w:cs="Arial"/>
          <w:szCs w:val="24"/>
          <w:lang w:bidi="fa-IR"/>
        </w:rPr>
        <w:t xml:space="preserve"> rather deep than broad in </w:t>
      </w:r>
      <w:r>
        <w:rPr>
          <w:rFonts w:ascii="Times New Roman" w:eastAsia="Calibri" w:hAnsi="Times New Roman" w:cs="Arial"/>
          <w:szCs w:val="24"/>
          <w:lang w:bidi="fa-IR"/>
        </w:rPr>
        <w:t xml:space="preserve">its </w:t>
      </w:r>
      <w:r w:rsidRPr="002774AF">
        <w:rPr>
          <w:rFonts w:ascii="Times New Roman" w:eastAsia="Calibri" w:hAnsi="Times New Roman" w:cs="Arial"/>
          <w:szCs w:val="24"/>
          <w:lang w:bidi="fa-IR"/>
        </w:rPr>
        <w:t>technological resources.</w:t>
      </w:r>
    </w:p>
    <w:p w14:paraId="6F276644" w14:textId="77777777" w:rsidR="00517C7D" w:rsidRPr="001B2D4D" w:rsidRDefault="00517C7D" w:rsidP="00CB6361">
      <w:pPr>
        <w:spacing w:line="480" w:lineRule="auto"/>
        <w:ind w:firstLine="720"/>
        <w:contextualSpacing/>
        <w:jc w:val="both"/>
        <w:rPr>
          <w:rFonts w:ascii="Times New Roman" w:eastAsia="Calibri" w:hAnsi="Times New Roman" w:cs="Arial"/>
          <w:szCs w:val="24"/>
          <w:lang w:bidi="fa-IR"/>
        </w:rPr>
      </w:pPr>
      <w:r>
        <w:rPr>
          <w:rFonts w:ascii="Times New Roman" w:eastAsia="Calibri" w:hAnsi="Times New Roman" w:cs="Arial"/>
          <w:szCs w:val="24"/>
          <w:lang w:bidi="fa-IR"/>
        </w:rPr>
        <w:t>Because being technologically deep is a sign of focusing limited resources on specific domains of excellence, w</w:t>
      </w:r>
      <w:r w:rsidRPr="00985F32">
        <w:rPr>
          <w:rFonts w:ascii="Times New Roman" w:eastAsia="Calibri" w:hAnsi="Times New Roman" w:cs="Arial"/>
          <w:szCs w:val="24"/>
          <w:lang w:bidi="fa-IR"/>
        </w:rPr>
        <w:t>e can expect that biotech firms with deeper technological resources would</w:t>
      </w:r>
      <w:r w:rsidRPr="002774AF">
        <w:rPr>
          <w:rFonts w:ascii="Times New Roman" w:eastAsia="Calibri" w:hAnsi="Times New Roman" w:cs="Arial"/>
          <w:szCs w:val="24"/>
          <w:lang w:bidi="fa-IR"/>
        </w:rPr>
        <w:t xml:space="preserve"> seem more appealin</w:t>
      </w:r>
      <w:r>
        <w:rPr>
          <w:rFonts w:ascii="Times New Roman" w:eastAsia="Calibri" w:hAnsi="Times New Roman" w:cs="Arial"/>
          <w:szCs w:val="24"/>
          <w:lang w:bidi="fa-IR"/>
        </w:rPr>
        <w:t xml:space="preserve">g to a larger partner, particularly when compared to those firms with diversified but not specialized knowledge </w:t>
      </w:r>
      <w:r w:rsidRPr="001B2D4D">
        <w:rPr>
          <w:rFonts w:ascii="Times New Roman" w:eastAsia="Calibri" w:hAnsi="Times New Roman" w:cs="Arial"/>
          <w:szCs w:val="24"/>
          <w:lang w:bidi="fa-IR"/>
        </w:rPr>
        <w:t xml:space="preserve">resources. </w:t>
      </w:r>
      <w:r w:rsidRPr="001B2D4D">
        <w:rPr>
          <w:rFonts w:ascii="Times New Roman" w:eastAsia="Calibri" w:hAnsi="Times New Roman" w:cs="Times New Roman"/>
          <w:szCs w:val="24"/>
          <w:lang w:bidi="fa-IR"/>
        </w:rPr>
        <w:t>Specialized knowledge from a Gorge biotech firm is particularly valued, giving the firm more bargaining power when negotiating a</w:t>
      </w:r>
      <w:r>
        <w:rPr>
          <w:rFonts w:ascii="Times New Roman" w:eastAsia="Calibri" w:hAnsi="Times New Roman" w:cs="Times New Roman"/>
          <w:szCs w:val="24"/>
          <w:lang w:bidi="fa-IR"/>
        </w:rPr>
        <w:t xml:space="preserve"> partnership</w:t>
      </w:r>
      <w:r w:rsidRPr="001B2D4D">
        <w:rPr>
          <w:rFonts w:ascii="Times New Roman" w:eastAsia="Calibri" w:hAnsi="Times New Roman" w:cs="Times New Roman"/>
          <w:szCs w:val="24"/>
          <w:lang w:bidi="fa-IR"/>
        </w:rPr>
        <w:t xml:space="preserve">. </w:t>
      </w:r>
      <w:r>
        <w:t>Therefore</w:t>
      </w:r>
      <w:r w:rsidRPr="001B2D4D">
        <w:t>, a Gorge type</w:t>
      </w:r>
      <w:r>
        <w:t xml:space="preserve"> of biotech firm has more chances of forming </w:t>
      </w:r>
      <w:r w:rsidRPr="00AE6513">
        <w:t xml:space="preserve">desirable downstream alliances, when compared to a Lagoon </w:t>
      </w:r>
      <w:r>
        <w:t xml:space="preserve">or a Pond </w:t>
      </w:r>
      <w:r w:rsidRPr="00AE6513">
        <w:t xml:space="preserve">type of firm; all </w:t>
      </w:r>
      <w:r>
        <w:t>else</w:t>
      </w:r>
      <w:r w:rsidRPr="00AE6513">
        <w:t xml:space="preserve"> being equal.</w:t>
      </w:r>
    </w:p>
    <w:p w14:paraId="1D7174BD" w14:textId="3CDF0134" w:rsidR="00517C7D" w:rsidRPr="006A681E" w:rsidRDefault="00517C7D" w:rsidP="00CB6361">
      <w:pPr>
        <w:spacing w:line="480" w:lineRule="auto"/>
        <w:ind w:firstLine="720"/>
        <w:contextualSpacing/>
        <w:jc w:val="both"/>
      </w:pPr>
      <w:r w:rsidRPr="009128BD">
        <w:rPr>
          <w:b/>
          <w:bCs/>
        </w:rPr>
        <w:lastRenderedPageBreak/>
        <w:t xml:space="preserve">Proposition </w:t>
      </w:r>
      <w:r>
        <w:rPr>
          <w:b/>
          <w:bCs/>
        </w:rPr>
        <w:t xml:space="preserve">3: </w:t>
      </w:r>
      <w:r>
        <w:rPr>
          <w:i/>
          <w:iCs/>
        </w:rPr>
        <w:t>In access alliances</w:t>
      </w:r>
      <w:r w:rsidR="00794E80">
        <w:rPr>
          <w:i/>
          <w:iCs/>
        </w:rPr>
        <w:t xml:space="preserve"> with other firms</w:t>
      </w:r>
      <w:r>
        <w:rPr>
          <w:i/>
          <w:iCs/>
        </w:rPr>
        <w:t xml:space="preserve">, </w:t>
      </w:r>
      <w:r w:rsidRPr="009128BD">
        <w:rPr>
          <w:i/>
          <w:iCs/>
        </w:rPr>
        <w:t>Gorge firm</w:t>
      </w:r>
      <w:r>
        <w:rPr>
          <w:i/>
          <w:iCs/>
        </w:rPr>
        <w:t>s are</w:t>
      </w:r>
      <w:r w:rsidRPr="009128BD">
        <w:rPr>
          <w:i/>
          <w:iCs/>
        </w:rPr>
        <w:t xml:space="preserve"> </w:t>
      </w:r>
      <w:r>
        <w:rPr>
          <w:i/>
          <w:iCs/>
        </w:rPr>
        <w:t>in a better position than Lagoon firms to negotiate desirable terms.</w:t>
      </w:r>
    </w:p>
    <w:p w14:paraId="5D34D18E" w14:textId="664AF329" w:rsidR="00BE47F2" w:rsidRDefault="00794E80" w:rsidP="00CB6361">
      <w:pPr>
        <w:spacing w:line="480" w:lineRule="auto"/>
        <w:ind w:firstLine="720"/>
        <w:jc w:val="both"/>
        <w:rPr>
          <w:rFonts w:cstheme="majorBidi"/>
          <w:szCs w:val="24"/>
        </w:rPr>
      </w:pPr>
      <w:r>
        <w:rPr>
          <w:rFonts w:cstheme="majorBidi"/>
          <w:szCs w:val="24"/>
        </w:rPr>
        <w:t>As we discussed,</w:t>
      </w:r>
      <w:r w:rsidRPr="000B06D4">
        <w:rPr>
          <w:rFonts w:cstheme="majorBidi"/>
          <w:szCs w:val="24"/>
        </w:rPr>
        <w:t xml:space="preserve"> </w:t>
      </w:r>
      <w:r w:rsidR="000B06D4" w:rsidRPr="000B06D4">
        <w:rPr>
          <w:rFonts w:cstheme="majorBidi"/>
          <w:szCs w:val="24"/>
        </w:rPr>
        <w:t>more learning and knowledge transfer take place in ‘learning’ alliances as compared to ‘access’ alliances. Empirical research on the evolution of the alliances partners’ knowledge bases suggest evidence of convergence in alliances aimed at exploring new knowledge -as a result of mutual learning</w:t>
      </w:r>
      <w:r w:rsidR="001E70EE">
        <w:rPr>
          <w:rFonts w:cstheme="majorBidi"/>
          <w:szCs w:val="24"/>
        </w:rPr>
        <w:t>;</w:t>
      </w:r>
      <w:r w:rsidR="000B06D4" w:rsidRPr="000B06D4">
        <w:rPr>
          <w:rFonts w:cstheme="majorBidi"/>
          <w:szCs w:val="24"/>
        </w:rPr>
        <w:t xml:space="preserve"> and </w:t>
      </w:r>
      <w:r w:rsidR="001E70EE">
        <w:rPr>
          <w:rFonts w:cstheme="majorBidi"/>
          <w:szCs w:val="24"/>
        </w:rPr>
        <w:t xml:space="preserve">some evidence of </w:t>
      </w:r>
      <w:r w:rsidR="000B06D4" w:rsidRPr="000B06D4">
        <w:rPr>
          <w:rFonts w:cstheme="majorBidi"/>
          <w:szCs w:val="24"/>
        </w:rPr>
        <w:t>divergence in those</w:t>
      </w:r>
      <w:r w:rsidR="001E70EE">
        <w:rPr>
          <w:rFonts w:cstheme="majorBidi"/>
          <w:szCs w:val="24"/>
        </w:rPr>
        <w:t xml:space="preserve"> alliances</w:t>
      </w:r>
      <w:r w:rsidR="000B06D4" w:rsidRPr="000B06D4">
        <w:rPr>
          <w:rFonts w:cstheme="majorBidi"/>
          <w:szCs w:val="24"/>
        </w:rPr>
        <w:t xml:space="preserve"> aimed at exploiting complementarities -as a result of specialization and knowledge access. (</w:t>
      </w:r>
      <w:proofErr w:type="spellStart"/>
      <w:r w:rsidR="000B06D4" w:rsidRPr="000B06D4">
        <w:rPr>
          <w:rFonts w:cstheme="majorBidi"/>
          <w:szCs w:val="24"/>
        </w:rPr>
        <w:t>Gilsing</w:t>
      </w:r>
      <w:proofErr w:type="spellEnd"/>
      <w:r w:rsidR="000B06D4" w:rsidRPr="000B06D4">
        <w:rPr>
          <w:rFonts w:cstheme="majorBidi"/>
          <w:szCs w:val="24"/>
        </w:rPr>
        <w:t xml:space="preserve"> and </w:t>
      </w:r>
      <w:proofErr w:type="spellStart"/>
      <w:r w:rsidR="000B06D4" w:rsidRPr="000B06D4">
        <w:rPr>
          <w:rFonts w:cstheme="majorBidi"/>
          <w:szCs w:val="24"/>
        </w:rPr>
        <w:t>Nooteboom</w:t>
      </w:r>
      <w:proofErr w:type="spellEnd"/>
      <w:r w:rsidR="000B06D4" w:rsidRPr="000B06D4">
        <w:rPr>
          <w:rFonts w:cstheme="majorBidi"/>
          <w:szCs w:val="24"/>
        </w:rPr>
        <w:t>, 2006; Mowery, Oxley and Silverman, 1996). In a similar way, we propose that mutual learning leaves an imprint on the structuration of a biotech</w:t>
      </w:r>
      <w:r w:rsidR="000B06D4">
        <w:rPr>
          <w:rFonts w:cstheme="majorBidi"/>
          <w:szCs w:val="24"/>
        </w:rPr>
        <w:t xml:space="preserve"> firm’s depth and breadth of knowledge, an effect that does not take place when simply accessing partner’s </w:t>
      </w:r>
      <w:r w:rsidR="000B06D4" w:rsidRPr="00BE47F2">
        <w:rPr>
          <w:rFonts w:cstheme="majorBidi"/>
          <w:szCs w:val="24"/>
        </w:rPr>
        <w:t>complementary assets.</w:t>
      </w:r>
      <w:r w:rsidR="00BE47F2" w:rsidRPr="003C4EE4">
        <w:rPr>
          <w:rFonts w:cstheme="majorBidi"/>
          <w:szCs w:val="24"/>
        </w:rPr>
        <w:t xml:space="preserve"> Access alliances’ are characterized by minimal interaction between the partners and the absence of an intensive transfer of technological knowledge (Grant and Baden-Fuller, 2004). As a result, the routines, procedures and knowledge bases of the partners remain differentiated from each other (Al-</w:t>
      </w:r>
      <w:proofErr w:type="spellStart"/>
      <w:r w:rsidR="00BE47F2" w:rsidRPr="003C4EE4">
        <w:rPr>
          <w:rFonts w:cstheme="majorBidi"/>
          <w:szCs w:val="24"/>
        </w:rPr>
        <w:t>Laham</w:t>
      </w:r>
      <w:proofErr w:type="spellEnd"/>
      <w:r w:rsidR="00BE47F2" w:rsidRPr="003C4EE4">
        <w:rPr>
          <w:rFonts w:cstheme="majorBidi"/>
          <w:szCs w:val="24"/>
        </w:rPr>
        <w:t xml:space="preserve">, </w:t>
      </w:r>
      <w:proofErr w:type="spellStart"/>
      <w:r w:rsidR="00BE47F2" w:rsidRPr="003C4EE4">
        <w:rPr>
          <w:rFonts w:cstheme="majorBidi"/>
          <w:szCs w:val="24"/>
        </w:rPr>
        <w:t>Amburgey</w:t>
      </w:r>
      <w:proofErr w:type="spellEnd"/>
      <w:r w:rsidR="00BE47F2" w:rsidRPr="003C4EE4">
        <w:rPr>
          <w:rFonts w:cstheme="majorBidi"/>
          <w:szCs w:val="24"/>
        </w:rPr>
        <w:t xml:space="preserve"> and Baden-Fuller, 2010, Grant and Baden-Fuller, 2004).</w:t>
      </w:r>
      <w:r w:rsidR="00BE47F2" w:rsidRPr="00925B93">
        <w:rPr>
          <w:rFonts w:cstheme="majorBidi"/>
          <w:szCs w:val="24"/>
        </w:rPr>
        <w:t xml:space="preserve"> </w:t>
      </w:r>
    </w:p>
    <w:p w14:paraId="0E50A9CA" w14:textId="195026C1" w:rsidR="000F7F60" w:rsidRDefault="000B06D4" w:rsidP="00CB6361">
      <w:pPr>
        <w:spacing w:line="480" w:lineRule="auto"/>
        <w:ind w:firstLine="720"/>
        <w:jc w:val="both"/>
        <w:rPr>
          <w:rFonts w:cstheme="majorBidi"/>
          <w:szCs w:val="24"/>
        </w:rPr>
      </w:pPr>
      <w:r w:rsidRPr="00FA3128">
        <w:rPr>
          <w:rFonts w:cstheme="majorBidi"/>
          <w:szCs w:val="24"/>
        </w:rPr>
        <w:t xml:space="preserve">By engaging in learning alliance firms can learn from the partner’s knowledge base and add both to the depth and breadth of their own knowledge bases. </w:t>
      </w:r>
      <w:r w:rsidR="00421473" w:rsidRPr="00FA3128">
        <w:rPr>
          <w:rFonts w:cstheme="majorBidi"/>
          <w:szCs w:val="24"/>
        </w:rPr>
        <w:t>If the exploratory activity is carried out in the existing areas and knowledge domains</w:t>
      </w:r>
      <w:r w:rsidR="0005082C" w:rsidRPr="00FA3128">
        <w:rPr>
          <w:rFonts w:cstheme="majorBidi"/>
          <w:szCs w:val="24"/>
        </w:rPr>
        <w:t xml:space="preserve"> (local search)</w:t>
      </w:r>
      <w:r w:rsidR="00421473" w:rsidRPr="00FA3128">
        <w:rPr>
          <w:rFonts w:cstheme="majorBidi"/>
          <w:szCs w:val="24"/>
        </w:rPr>
        <w:t>, the firm gain</w:t>
      </w:r>
      <w:r w:rsidR="00A13DB0" w:rsidRPr="00FA3128">
        <w:rPr>
          <w:rFonts w:cstheme="majorBidi"/>
          <w:szCs w:val="24"/>
        </w:rPr>
        <w:t>s additional depth. If it spans into new-to-the-</w:t>
      </w:r>
      <w:r w:rsidR="00421473" w:rsidRPr="00FA3128">
        <w:rPr>
          <w:rFonts w:cstheme="majorBidi"/>
          <w:szCs w:val="24"/>
        </w:rPr>
        <w:t>firm areas and knowledge domains</w:t>
      </w:r>
      <w:r w:rsidR="0005082C" w:rsidRPr="00FA3128">
        <w:rPr>
          <w:rFonts w:cstheme="majorBidi"/>
          <w:szCs w:val="24"/>
        </w:rPr>
        <w:t xml:space="preserve"> (long-jump search</w:t>
      </w:r>
      <w:r w:rsidR="0005082C">
        <w:rPr>
          <w:rFonts w:cstheme="majorBidi"/>
          <w:szCs w:val="24"/>
        </w:rPr>
        <w:t>)</w:t>
      </w:r>
      <w:r w:rsidR="00421473" w:rsidRPr="00101EEF">
        <w:rPr>
          <w:rFonts w:cstheme="majorBidi"/>
          <w:szCs w:val="24"/>
        </w:rPr>
        <w:t xml:space="preserve">, then the firm gains additional breadth of technology. </w:t>
      </w:r>
    </w:p>
    <w:p w14:paraId="27F395F9" w14:textId="3DD77435" w:rsidR="002A665A" w:rsidRDefault="00517C7D" w:rsidP="00CB6361">
      <w:pPr>
        <w:spacing w:line="480" w:lineRule="auto"/>
        <w:ind w:firstLine="720"/>
        <w:jc w:val="both"/>
        <w:rPr>
          <w:rFonts w:cstheme="majorBidi"/>
          <w:i/>
          <w:iCs/>
          <w:szCs w:val="24"/>
        </w:rPr>
      </w:pPr>
      <w:r w:rsidRPr="00EA4D4A">
        <w:rPr>
          <w:rFonts w:cstheme="majorBidi"/>
          <w:b/>
          <w:bCs/>
          <w:szCs w:val="24"/>
        </w:rPr>
        <w:t>Proposition</w:t>
      </w:r>
      <w:r>
        <w:rPr>
          <w:rFonts w:cstheme="majorBidi"/>
          <w:b/>
          <w:bCs/>
          <w:szCs w:val="24"/>
        </w:rPr>
        <w:t>4a</w:t>
      </w:r>
      <w:r w:rsidR="00EA4D4A" w:rsidRPr="00EA4D4A">
        <w:rPr>
          <w:rFonts w:cstheme="majorBidi"/>
          <w:b/>
          <w:bCs/>
          <w:szCs w:val="24"/>
        </w:rPr>
        <w:t>:</w:t>
      </w:r>
      <w:r w:rsidR="00EA4D4A">
        <w:rPr>
          <w:rFonts w:cstheme="majorBidi"/>
          <w:szCs w:val="24"/>
        </w:rPr>
        <w:t xml:space="preserve"> </w:t>
      </w:r>
      <w:r w:rsidR="00450EFD">
        <w:rPr>
          <w:rFonts w:cstheme="majorBidi"/>
          <w:szCs w:val="24"/>
        </w:rPr>
        <w:t xml:space="preserve"> </w:t>
      </w:r>
      <w:r w:rsidR="00EA4D4A" w:rsidRPr="00EA4D4A">
        <w:rPr>
          <w:rFonts w:cstheme="majorBidi"/>
          <w:i/>
          <w:iCs/>
          <w:szCs w:val="24"/>
        </w:rPr>
        <w:t xml:space="preserve">Engagement in </w:t>
      </w:r>
      <w:r w:rsidR="002A665A">
        <w:rPr>
          <w:rFonts w:cstheme="majorBidi"/>
          <w:i/>
          <w:iCs/>
          <w:szCs w:val="24"/>
        </w:rPr>
        <w:t>learning</w:t>
      </w:r>
      <w:r w:rsidR="002A665A" w:rsidRPr="00EA4D4A">
        <w:rPr>
          <w:rFonts w:cstheme="majorBidi"/>
          <w:i/>
          <w:iCs/>
          <w:szCs w:val="24"/>
        </w:rPr>
        <w:t xml:space="preserve"> </w:t>
      </w:r>
      <w:r w:rsidR="00EA4D4A" w:rsidRPr="00EA4D4A">
        <w:rPr>
          <w:rFonts w:cstheme="majorBidi"/>
          <w:i/>
          <w:iCs/>
          <w:szCs w:val="24"/>
        </w:rPr>
        <w:t>alliances impacts the evolution of a firm’s knowledge base</w:t>
      </w:r>
      <w:r w:rsidR="00EA4D4A">
        <w:rPr>
          <w:rFonts w:cstheme="majorBidi"/>
          <w:i/>
          <w:iCs/>
          <w:szCs w:val="24"/>
        </w:rPr>
        <w:t xml:space="preserve"> more than engagement in </w:t>
      </w:r>
      <w:r w:rsidR="002A665A">
        <w:rPr>
          <w:rFonts w:cstheme="majorBidi"/>
          <w:i/>
          <w:iCs/>
          <w:szCs w:val="24"/>
        </w:rPr>
        <w:t xml:space="preserve">access </w:t>
      </w:r>
      <w:r w:rsidR="00EA4D4A">
        <w:rPr>
          <w:rFonts w:cstheme="majorBidi"/>
          <w:i/>
          <w:iCs/>
          <w:szCs w:val="24"/>
        </w:rPr>
        <w:t>alliances.</w:t>
      </w:r>
      <w:r w:rsidR="00EA4D4A" w:rsidRPr="00EA4D4A">
        <w:rPr>
          <w:rFonts w:cstheme="majorBidi"/>
          <w:i/>
          <w:iCs/>
          <w:szCs w:val="24"/>
        </w:rPr>
        <w:t xml:space="preserve"> </w:t>
      </w:r>
      <w:r w:rsidR="00EA4D4A">
        <w:rPr>
          <w:rFonts w:cstheme="majorBidi"/>
          <w:i/>
          <w:iCs/>
          <w:szCs w:val="24"/>
        </w:rPr>
        <w:t>The impact can be seen as</w:t>
      </w:r>
      <w:r w:rsidR="00EA4D4A" w:rsidRPr="00EA4D4A">
        <w:rPr>
          <w:rFonts w:cstheme="majorBidi"/>
          <w:i/>
          <w:iCs/>
          <w:szCs w:val="24"/>
        </w:rPr>
        <w:t xml:space="preserve"> broadening </w:t>
      </w:r>
      <w:r w:rsidR="00EA4D4A">
        <w:rPr>
          <w:rFonts w:cstheme="majorBidi"/>
          <w:i/>
          <w:iCs/>
          <w:szCs w:val="24"/>
        </w:rPr>
        <w:t>the knowledge base</w:t>
      </w:r>
      <w:r w:rsidR="00EA4D4A" w:rsidRPr="00EA4D4A">
        <w:rPr>
          <w:rFonts w:cstheme="majorBidi"/>
          <w:i/>
          <w:iCs/>
          <w:szCs w:val="24"/>
        </w:rPr>
        <w:t xml:space="preserve"> across and/or deepening i</w:t>
      </w:r>
      <w:r w:rsidR="00EA4D4A">
        <w:rPr>
          <w:rFonts w:cstheme="majorBidi"/>
          <w:i/>
          <w:iCs/>
          <w:szCs w:val="24"/>
        </w:rPr>
        <w:t>t</w:t>
      </w:r>
      <w:r w:rsidR="00EA4D4A" w:rsidRPr="00EA4D4A">
        <w:rPr>
          <w:rFonts w:cstheme="majorBidi"/>
          <w:i/>
          <w:iCs/>
          <w:szCs w:val="24"/>
        </w:rPr>
        <w:t xml:space="preserve"> within knowledge domains.</w:t>
      </w:r>
    </w:p>
    <w:p w14:paraId="3EFFBC9E" w14:textId="77777777" w:rsidR="005F2BF4" w:rsidRDefault="00B376E2" w:rsidP="005F2BF4">
      <w:pPr>
        <w:spacing w:line="480" w:lineRule="auto"/>
        <w:ind w:firstLine="720"/>
        <w:jc w:val="both"/>
        <w:rPr>
          <w:rFonts w:cstheme="majorBidi"/>
          <w:szCs w:val="24"/>
        </w:rPr>
      </w:pPr>
      <w:r>
        <w:rPr>
          <w:rFonts w:cstheme="majorBidi"/>
          <w:szCs w:val="24"/>
        </w:rPr>
        <w:lastRenderedPageBreak/>
        <w:t>If we are to compare</w:t>
      </w:r>
      <w:r w:rsidR="002A665A">
        <w:rPr>
          <w:rFonts w:cstheme="majorBidi"/>
          <w:szCs w:val="24"/>
        </w:rPr>
        <w:t xml:space="preserve"> learning alliances with other firms </w:t>
      </w:r>
      <w:r>
        <w:rPr>
          <w:rFonts w:cstheme="majorBidi"/>
          <w:szCs w:val="24"/>
        </w:rPr>
        <w:t>to</w:t>
      </w:r>
      <w:r w:rsidR="002A665A">
        <w:rPr>
          <w:rFonts w:cstheme="majorBidi"/>
          <w:szCs w:val="24"/>
        </w:rPr>
        <w:t xml:space="preserve"> learning alliances with universities, the arguments we presented</w:t>
      </w:r>
      <w:r>
        <w:rPr>
          <w:rFonts w:cstheme="majorBidi"/>
          <w:szCs w:val="24"/>
        </w:rPr>
        <w:t xml:space="preserve"> earlier</w:t>
      </w:r>
      <w:r w:rsidR="002A665A">
        <w:rPr>
          <w:rFonts w:cstheme="majorBidi"/>
          <w:szCs w:val="24"/>
        </w:rPr>
        <w:t xml:space="preserve"> about the downside</w:t>
      </w:r>
      <w:r w:rsidR="002F273B">
        <w:rPr>
          <w:rFonts w:cstheme="majorBidi"/>
          <w:szCs w:val="24"/>
        </w:rPr>
        <w:t xml:space="preserve"> </w:t>
      </w:r>
      <w:r w:rsidR="002A665A">
        <w:rPr>
          <w:rFonts w:cstheme="majorBidi"/>
          <w:szCs w:val="24"/>
        </w:rPr>
        <w:t xml:space="preserve">of firm-firm alliances lead us to expect more transfer of knowledge as well as more exploratory activity </w:t>
      </w:r>
      <w:r>
        <w:rPr>
          <w:rFonts w:cstheme="majorBidi"/>
          <w:szCs w:val="24"/>
        </w:rPr>
        <w:t>in the learning alliances with univers</w:t>
      </w:r>
      <w:r w:rsidR="002F273B">
        <w:rPr>
          <w:rFonts w:cstheme="majorBidi"/>
          <w:szCs w:val="24"/>
        </w:rPr>
        <w:t>i</w:t>
      </w:r>
      <w:r>
        <w:rPr>
          <w:rFonts w:cstheme="majorBidi"/>
          <w:szCs w:val="24"/>
        </w:rPr>
        <w:t>ties.</w:t>
      </w:r>
      <w:r w:rsidR="002A665A">
        <w:rPr>
          <w:rFonts w:cstheme="majorBidi"/>
          <w:szCs w:val="24"/>
        </w:rPr>
        <w:t xml:space="preserve"> </w:t>
      </w:r>
      <w:r>
        <w:rPr>
          <w:rFonts w:cstheme="majorBidi"/>
          <w:szCs w:val="24"/>
        </w:rPr>
        <w:t xml:space="preserve">Appropriation concerns, fear of opportunistic </w:t>
      </w:r>
      <w:r w:rsidR="002F273B">
        <w:rPr>
          <w:rFonts w:cstheme="majorBidi"/>
          <w:szCs w:val="24"/>
        </w:rPr>
        <w:t>behavior,</w:t>
      </w:r>
      <w:r>
        <w:rPr>
          <w:rFonts w:cstheme="majorBidi"/>
          <w:szCs w:val="24"/>
        </w:rPr>
        <w:t xml:space="preserve"> and knowledge leakage in firm-firm alliances as well as the vast exploratory approach in university-firm projects are reasons to believe that a firm learns more intensely when it allies with universities. More intense learning, in turn, exhibits itself by deepening the firm’s knowledge base in it</w:t>
      </w:r>
      <w:r w:rsidR="002F273B">
        <w:rPr>
          <w:rFonts w:cstheme="majorBidi"/>
          <w:szCs w:val="24"/>
        </w:rPr>
        <w:t>s</w:t>
      </w:r>
      <w:r>
        <w:rPr>
          <w:rFonts w:cstheme="majorBidi"/>
          <w:szCs w:val="24"/>
        </w:rPr>
        <w:t xml:space="preserve"> existing areas of expertise or</w:t>
      </w:r>
      <w:r w:rsidR="002F273B">
        <w:rPr>
          <w:rFonts w:cstheme="majorBidi"/>
          <w:szCs w:val="24"/>
        </w:rPr>
        <w:t xml:space="preserve"> by</w:t>
      </w:r>
      <w:r>
        <w:rPr>
          <w:rFonts w:cstheme="majorBidi"/>
          <w:szCs w:val="24"/>
        </w:rPr>
        <w:t xml:space="preserve"> broadening it into new areas.</w:t>
      </w:r>
    </w:p>
    <w:p w14:paraId="69B28811" w14:textId="73F3D196" w:rsidR="00573739" w:rsidRDefault="00B376E2" w:rsidP="005F2BF4">
      <w:pPr>
        <w:spacing w:line="480" w:lineRule="auto"/>
        <w:ind w:firstLine="720"/>
        <w:jc w:val="both"/>
        <w:rPr>
          <w:rFonts w:cstheme="majorBidi"/>
          <w:szCs w:val="24"/>
        </w:rPr>
      </w:pPr>
      <w:r w:rsidRPr="00D1522E">
        <w:rPr>
          <w:rFonts w:cstheme="majorBidi"/>
          <w:b/>
          <w:bCs/>
          <w:szCs w:val="24"/>
        </w:rPr>
        <w:t xml:space="preserve">Proposition </w:t>
      </w:r>
      <w:r w:rsidR="00517C7D">
        <w:rPr>
          <w:rFonts w:cstheme="majorBidi"/>
          <w:b/>
          <w:bCs/>
          <w:szCs w:val="24"/>
        </w:rPr>
        <w:t>4</w:t>
      </w:r>
      <w:r w:rsidR="00517C7D" w:rsidRPr="00D1522E">
        <w:rPr>
          <w:rFonts w:cstheme="majorBidi"/>
          <w:b/>
          <w:bCs/>
          <w:szCs w:val="24"/>
        </w:rPr>
        <w:t>b</w:t>
      </w:r>
      <w:r w:rsidRPr="00D1522E">
        <w:rPr>
          <w:rFonts w:cstheme="majorBidi"/>
          <w:b/>
          <w:bCs/>
          <w:szCs w:val="24"/>
        </w:rPr>
        <w:t>:</w:t>
      </w:r>
      <w:r>
        <w:rPr>
          <w:rFonts w:cstheme="majorBidi"/>
          <w:b/>
          <w:bCs/>
          <w:szCs w:val="24"/>
        </w:rPr>
        <w:t xml:space="preserve"> </w:t>
      </w:r>
      <w:r>
        <w:rPr>
          <w:rFonts w:cstheme="majorBidi"/>
          <w:i/>
          <w:iCs/>
          <w:szCs w:val="24"/>
        </w:rPr>
        <w:t>Learning alliances with universi</w:t>
      </w:r>
      <w:r w:rsidR="007C783E">
        <w:rPr>
          <w:rFonts w:cstheme="majorBidi"/>
          <w:i/>
          <w:iCs/>
          <w:szCs w:val="24"/>
        </w:rPr>
        <w:t>ti</w:t>
      </w:r>
      <w:r>
        <w:rPr>
          <w:rFonts w:cstheme="majorBidi"/>
          <w:i/>
          <w:iCs/>
          <w:szCs w:val="24"/>
        </w:rPr>
        <w:t>es have a higher impact on the focal firm’s knowledge structuration than learning alliances with other firms. The impact can be seen as</w:t>
      </w:r>
      <w:r w:rsidRPr="00EA4D4A">
        <w:rPr>
          <w:rFonts w:cstheme="majorBidi"/>
          <w:i/>
          <w:iCs/>
          <w:szCs w:val="24"/>
        </w:rPr>
        <w:t xml:space="preserve"> broadening </w:t>
      </w:r>
      <w:r>
        <w:rPr>
          <w:rFonts w:cstheme="majorBidi"/>
          <w:i/>
          <w:iCs/>
          <w:szCs w:val="24"/>
        </w:rPr>
        <w:t>the knowledge base</w:t>
      </w:r>
      <w:r w:rsidRPr="00EA4D4A">
        <w:rPr>
          <w:rFonts w:cstheme="majorBidi"/>
          <w:i/>
          <w:iCs/>
          <w:szCs w:val="24"/>
        </w:rPr>
        <w:t xml:space="preserve"> across and/or deepening i</w:t>
      </w:r>
      <w:r>
        <w:rPr>
          <w:rFonts w:cstheme="majorBidi"/>
          <w:i/>
          <w:iCs/>
          <w:szCs w:val="24"/>
        </w:rPr>
        <w:t>t</w:t>
      </w:r>
      <w:r w:rsidRPr="00EA4D4A">
        <w:rPr>
          <w:rFonts w:cstheme="majorBidi"/>
          <w:i/>
          <w:iCs/>
          <w:szCs w:val="24"/>
        </w:rPr>
        <w:t xml:space="preserve"> within knowledge domains.</w:t>
      </w:r>
    </w:p>
    <w:p w14:paraId="268A2DDC" w14:textId="20E2399C" w:rsidR="00532917" w:rsidRPr="00FA3128" w:rsidRDefault="00532917" w:rsidP="00CB6361">
      <w:pPr>
        <w:pStyle w:val="ListParagraph"/>
        <w:numPr>
          <w:ilvl w:val="0"/>
          <w:numId w:val="23"/>
        </w:numPr>
        <w:spacing w:line="480" w:lineRule="auto"/>
        <w:ind w:firstLine="720"/>
        <w:jc w:val="both"/>
        <w:rPr>
          <w:b/>
          <w:bCs/>
        </w:rPr>
      </w:pPr>
      <w:r w:rsidRPr="00FA3128">
        <w:rPr>
          <w:b/>
          <w:bCs/>
        </w:rPr>
        <w:t>Discussion, Conclusions and Further Lines of Research</w:t>
      </w:r>
    </w:p>
    <w:p w14:paraId="72A8F67D" w14:textId="77777777" w:rsidR="00BB36B7" w:rsidRPr="00925B93" w:rsidRDefault="00BB36B7" w:rsidP="00CB6361">
      <w:pPr>
        <w:spacing w:line="480" w:lineRule="auto"/>
        <w:ind w:firstLine="720"/>
        <w:jc w:val="both"/>
        <w:rPr>
          <w:rFonts w:cstheme="majorBidi"/>
          <w:szCs w:val="24"/>
        </w:rPr>
      </w:pPr>
      <w:r w:rsidRPr="00925B93">
        <w:rPr>
          <w:rFonts w:cstheme="majorBidi"/>
          <w:szCs w:val="24"/>
        </w:rPr>
        <w:t xml:space="preserve">Firms vary in the way they transform </w:t>
      </w:r>
      <w:r>
        <w:rPr>
          <w:rFonts w:cstheme="majorBidi"/>
          <w:szCs w:val="24"/>
        </w:rPr>
        <w:t>R&amp;D</w:t>
      </w:r>
      <w:r w:rsidRPr="00925B93">
        <w:rPr>
          <w:rFonts w:cstheme="majorBidi"/>
          <w:szCs w:val="24"/>
        </w:rPr>
        <w:t xml:space="preserve"> inputs into outputs and build capabilities. The same amount of input may be used to broaden the knowledge base, or merely to deepen existing knowledge disciplines (Wang </w:t>
      </w:r>
      <w:r>
        <w:rPr>
          <w:rFonts w:cstheme="majorBidi"/>
          <w:szCs w:val="24"/>
        </w:rPr>
        <w:t>and</w:t>
      </w:r>
      <w:r w:rsidRPr="00925B93">
        <w:rPr>
          <w:rFonts w:cstheme="majorBidi"/>
          <w:szCs w:val="24"/>
        </w:rPr>
        <w:t xml:space="preserve"> </w:t>
      </w:r>
      <w:proofErr w:type="spellStart"/>
      <w:r w:rsidRPr="00925B93">
        <w:rPr>
          <w:rFonts w:cstheme="majorBidi"/>
          <w:szCs w:val="24"/>
        </w:rPr>
        <w:t>Tunzelmann</w:t>
      </w:r>
      <w:proofErr w:type="spellEnd"/>
      <w:r w:rsidRPr="00925B93">
        <w:rPr>
          <w:rFonts w:cstheme="majorBidi"/>
          <w:szCs w:val="24"/>
        </w:rPr>
        <w:t xml:space="preserve">, 2000). Prior research suggests that in the search process underlying recombinant inventions, maintaining a balance between depth and breadth is critical to successful invention (March, 1991; </w:t>
      </w:r>
      <w:proofErr w:type="spellStart"/>
      <w:r w:rsidRPr="00925B93">
        <w:rPr>
          <w:rFonts w:cstheme="majorBidi"/>
          <w:szCs w:val="24"/>
        </w:rPr>
        <w:t>Katila</w:t>
      </w:r>
      <w:proofErr w:type="spellEnd"/>
      <w:r w:rsidRPr="00925B93">
        <w:rPr>
          <w:rFonts w:cstheme="majorBidi"/>
          <w:szCs w:val="24"/>
        </w:rPr>
        <w:t xml:space="preserve"> </w:t>
      </w:r>
      <w:r>
        <w:rPr>
          <w:rFonts w:cstheme="majorBidi"/>
          <w:szCs w:val="24"/>
        </w:rPr>
        <w:t>and</w:t>
      </w:r>
      <w:r w:rsidRPr="00925B93">
        <w:rPr>
          <w:rFonts w:cstheme="majorBidi"/>
          <w:szCs w:val="24"/>
        </w:rPr>
        <w:t xml:space="preserve"> Ahuja, 2002). </w:t>
      </w:r>
    </w:p>
    <w:p w14:paraId="2355D9B9" w14:textId="7822A57F" w:rsidR="00E322BB" w:rsidRDefault="00D968E7" w:rsidP="00CB6361">
      <w:pPr>
        <w:spacing w:line="480" w:lineRule="auto"/>
        <w:ind w:firstLine="720"/>
        <w:jc w:val="both"/>
      </w:pPr>
      <w:r w:rsidRPr="00133842">
        <w:t xml:space="preserve">Managers of technology-intensive firms are faced with a strategic choice as to how broad or </w:t>
      </w:r>
      <w:r>
        <w:t>deep</w:t>
      </w:r>
      <w:r w:rsidRPr="00133842">
        <w:t xml:space="preserve"> the firm’s knowledge base should be </w:t>
      </w:r>
      <w:r w:rsidRPr="0011029C">
        <w:fldChar w:fldCharType="begin"/>
      </w:r>
      <w:r w:rsidRPr="0011029C">
        <w:instrText>ADDIN RW.CITE{{doc:5596953ce4b041e046d3bafa Bierly,Paul 1996}}</w:instrText>
      </w:r>
      <w:r w:rsidRPr="0011029C">
        <w:fldChar w:fldCharType="separate"/>
      </w:r>
      <w:r w:rsidRPr="0011029C">
        <w:t>(Bierly and Chakrabarti, 1996)</w:t>
      </w:r>
      <w:r w:rsidRPr="0011029C">
        <w:fldChar w:fldCharType="end"/>
      </w:r>
      <w:r w:rsidRPr="0011029C">
        <w:t xml:space="preserve">. When a firm strengthens its competence in a certain area or practice by learning (gaining depth), the process of finding a new competence (gaining breadth) is likely to be impeded (Leonard-Barton, 1992; Van </w:t>
      </w:r>
      <w:proofErr w:type="spellStart"/>
      <w:r w:rsidRPr="0011029C">
        <w:t>Wijk</w:t>
      </w:r>
      <w:proofErr w:type="spellEnd"/>
      <w:r w:rsidRPr="0011029C">
        <w:t xml:space="preserve">, 2003). </w:t>
      </w:r>
      <w:r w:rsidR="00BB36B7" w:rsidRPr="0011029C">
        <w:t xml:space="preserve">Extensive experimentation without deep understanding of the causal relationships </w:t>
      </w:r>
      <w:r w:rsidR="00BB36B7" w:rsidRPr="0011029C">
        <w:lastRenderedPageBreak/>
        <w:t xml:space="preserve">between technology components may prove counterproductive </w:t>
      </w:r>
      <w:r w:rsidR="00BB36B7" w:rsidRPr="0011029C">
        <w:rPr>
          <w:lang w:bidi="fa-IR"/>
        </w:rPr>
        <w:t xml:space="preserve">(George, </w:t>
      </w:r>
      <w:proofErr w:type="spellStart"/>
      <w:r w:rsidR="00BB36B7" w:rsidRPr="0011029C">
        <w:rPr>
          <w:lang w:bidi="fa-IR"/>
        </w:rPr>
        <w:t>Kotha</w:t>
      </w:r>
      <w:proofErr w:type="spellEnd"/>
      <w:r w:rsidR="00BB36B7" w:rsidRPr="0011029C">
        <w:rPr>
          <w:lang w:bidi="fa-IR"/>
        </w:rPr>
        <w:t xml:space="preserve"> and Zheng, 2008). On the other hand, </w:t>
      </w:r>
      <w:r w:rsidR="00BB36B7" w:rsidRPr="0011029C">
        <w:t>l</w:t>
      </w:r>
      <w:r w:rsidRPr="0011029C">
        <w:t>earning processes tend to focus attention and narrow competence (</w:t>
      </w:r>
      <w:proofErr w:type="spellStart"/>
      <w:r w:rsidRPr="0011029C">
        <w:t>Levint</w:t>
      </w:r>
      <w:r w:rsidR="009439F6">
        <w:t>h</w:t>
      </w:r>
      <w:r w:rsidRPr="0011029C">
        <w:t>al</w:t>
      </w:r>
      <w:proofErr w:type="spellEnd"/>
      <w:r w:rsidRPr="0011029C">
        <w:t xml:space="preserve"> and March, 1993: 97). </w:t>
      </w:r>
    </w:p>
    <w:p w14:paraId="076C6156" w14:textId="6D8E1720" w:rsidR="00E322BB" w:rsidRPr="007E4B44" w:rsidRDefault="00E322BB" w:rsidP="00CB6361">
      <w:pPr>
        <w:spacing w:line="480" w:lineRule="auto"/>
        <w:ind w:firstLine="720"/>
        <w:jc w:val="both"/>
      </w:pPr>
      <w:r>
        <w:t xml:space="preserve">Maintaining the correct balance between breadth and depth of knowledge is only possible once the firms recognizes </w:t>
      </w:r>
      <w:r w:rsidR="002B68D9">
        <w:t>what the implication of each dimension is for its sustainable competitive advantage</w:t>
      </w:r>
      <w:r>
        <w:t xml:space="preserve">. </w:t>
      </w:r>
      <w:r w:rsidR="002B68D9">
        <w:t>For example, a young and small firm in the exploration stage of R&amp;D needs a different balance than a more mature firm in the development stage. Because R&amp;D is carried out both in-house and externally, the balance in depth and breadth of knowledge also relates to a firm’s learning through alliances. Moreover, if in addition to learning and exploration, the firm engages in strategic alliances for exploiting complementarities, it should recognize how being deeper or broader in knowledge can impact the benefits it reaps from such alliance. In our paper, we take biotechnology as a research setting where firms face are the aforementioned challenges, and we offered a theoretical dev</w:t>
      </w:r>
      <w:r w:rsidR="002B68D9" w:rsidRPr="007E4B44">
        <w:t>elopment to explain why and how knowledge depth and breadth both affect and are affected by the firm’s alliance activities.</w:t>
      </w:r>
    </w:p>
    <w:p w14:paraId="0FB0CF6E" w14:textId="5A3D242B" w:rsidR="00062958" w:rsidRPr="007E4B44" w:rsidRDefault="00062958" w:rsidP="00CB6361">
      <w:pPr>
        <w:pStyle w:val="BodyTextIndent"/>
        <w:contextualSpacing/>
        <w:rPr>
          <w:lang w:bidi="ar-SA"/>
        </w:rPr>
      </w:pPr>
      <w:r w:rsidRPr="007E4B44">
        <w:rPr>
          <w:lang w:bidi="ar-SA"/>
        </w:rPr>
        <w:t>Our study contributed to the literature on technology management and inter-</w:t>
      </w:r>
      <w:r w:rsidR="0073643E" w:rsidRPr="007E4B44">
        <w:rPr>
          <w:lang w:bidi="ar-SA"/>
        </w:rPr>
        <w:t>organizational</w:t>
      </w:r>
      <w:r w:rsidRPr="007E4B44">
        <w:rPr>
          <w:lang w:bidi="ar-SA"/>
        </w:rPr>
        <w:t xml:space="preserve"> relationships by highlighting the impact of knowledge depth and breadth on alliance formations and outcomes. In light of the propositions offered in this paper, further research needs to empirically </w:t>
      </w:r>
      <w:r w:rsidR="0073643E" w:rsidRPr="007E4B44">
        <w:rPr>
          <w:lang w:bidi="ar-SA"/>
        </w:rPr>
        <w:t>find</w:t>
      </w:r>
      <w:r w:rsidRPr="007E4B44">
        <w:rPr>
          <w:lang w:bidi="ar-SA"/>
        </w:rPr>
        <w:t xml:space="preserve"> the degree to which </w:t>
      </w:r>
      <w:r w:rsidR="0073643E" w:rsidRPr="007E4B44">
        <w:rPr>
          <w:lang w:bidi="ar-SA"/>
        </w:rPr>
        <w:t xml:space="preserve">young and </w:t>
      </w:r>
      <w:r w:rsidRPr="007E4B44">
        <w:rPr>
          <w:lang w:bidi="ar-SA"/>
        </w:rPr>
        <w:t xml:space="preserve">technologically deep firms are </w:t>
      </w:r>
      <w:r w:rsidR="0073643E" w:rsidRPr="007E4B44">
        <w:rPr>
          <w:lang w:bidi="ar-SA"/>
        </w:rPr>
        <w:t>in a better position to attract desirable partnerships. Also, empirical research must evaluate to what degree our theoretical development can explain the effect of learning alliances on the firm’s depth and breadth of knowledge.</w:t>
      </w:r>
    </w:p>
    <w:p w14:paraId="40C46CC1" w14:textId="2FE8415A" w:rsidR="00253B53" w:rsidRPr="007E4B44" w:rsidRDefault="0073643E" w:rsidP="00CB6361">
      <w:pPr>
        <w:pStyle w:val="BodyTextIndent"/>
        <w:contextualSpacing/>
        <w:rPr>
          <w:lang w:bidi="ar-SA"/>
        </w:rPr>
      </w:pPr>
      <w:r w:rsidRPr="007E4B44">
        <w:rPr>
          <w:lang w:bidi="ar-SA"/>
        </w:rPr>
        <w:t xml:space="preserve">Another contribution of our paper was delineating the four strategic groups </w:t>
      </w:r>
      <w:r w:rsidR="007E4B44" w:rsidRPr="007E4B44">
        <w:rPr>
          <w:lang w:bidi="ar-SA"/>
        </w:rPr>
        <w:t xml:space="preserve">of firm </w:t>
      </w:r>
      <w:r w:rsidRPr="007E4B44">
        <w:rPr>
          <w:lang w:bidi="ar-SA"/>
        </w:rPr>
        <w:t xml:space="preserve">based on </w:t>
      </w:r>
      <w:r w:rsidR="007E4B44" w:rsidRPr="007E4B44">
        <w:rPr>
          <w:lang w:bidi="ar-SA"/>
        </w:rPr>
        <w:t xml:space="preserve">knowledge </w:t>
      </w:r>
      <w:r w:rsidRPr="007E4B44">
        <w:rPr>
          <w:lang w:bidi="ar-SA"/>
        </w:rPr>
        <w:t>depth and breadth</w:t>
      </w:r>
      <w:r w:rsidR="007E4B44" w:rsidRPr="007E4B44">
        <w:rPr>
          <w:lang w:bidi="ar-SA"/>
        </w:rPr>
        <w:t xml:space="preserve">. Since a particular knowledge structuration implies its unique </w:t>
      </w:r>
      <w:r w:rsidR="007E4B44" w:rsidRPr="007E4B44">
        <w:rPr>
          <w:lang w:bidi="ar-SA"/>
        </w:rPr>
        <w:lastRenderedPageBreak/>
        <w:t xml:space="preserve">opportunities and knowledge management requirements, further empirical research can benefit by detecting firms that fall in each group and observing systemic differences as to their knowledge management and performance. Also, </w:t>
      </w:r>
      <w:r w:rsidR="007E4B44" w:rsidRPr="007E4B44">
        <w:t>l</w:t>
      </w:r>
      <w:r w:rsidR="00253B53" w:rsidRPr="007E4B44">
        <w:t xml:space="preserve">ongitudinal research </w:t>
      </w:r>
      <w:r w:rsidR="007E4B44" w:rsidRPr="007E4B44">
        <w:t>can study the</w:t>
      </w:r>
      <w:r w:rsidR="00253B53" w:rsidRPr="007E4B44">
        <w:t xml:space="preserve"> evolution and the possible moving of firms from one group to another, as they age, grow, learn and accrue technical and managerial experience as wel</w:t>
      </w:r>
      <w:r w:rsidR="007E4B44" w:rsidRPr="007E4B44">
        <w:t xml:space="preserve">l as credibility and reputation in the marketplace. </w:t>
      </w:r>
    </w:p>
    <w:p w14:paraId="37990AC3" w14:textId="06E3D86A" w:rsidR="00692A93" w:rsidRDefault="002D7A83" w:rsidP="00CB6361">
      <w:pPr>
        <w:spacing w:line="480" w:lineRule="auto"/>
        <w:ind w:firstLine="720"/>
        <w:contextualSpacing/>
        <w:jc w:val="both"/>
      </w:pPr>
      <w:r w:rsidRPr="007E4B44">
        <w:t>Although our study focused on the biotechnology sector and its pertinent types of alliances, we believe that the arguments we developed here are relevant to other, science-driven high-technology industries as well, including subfields in microelectronics, advanced materials, and nanotechnology (St</w:t>
      </w:r>
      <w:r w:rsidR="007E4B44" w:rsidRPr="007E4B44">
        <w:t xml:space="preserve">uart, </w:t>
      </w:r>
      <w:proofErr w:type="spellStart"/>
      <w:r w:rsidR="007E4B44" w:rsidRPr="007E4B44">
        <w:t>Ozdemir</w:t>
      </w:r>
      <w:proofErr w:type="spellEnd"/>
      <w:r w:rsidR="007E4B44" w:rsidRPr="007E4B44">
        <w:t>, and Ding, 2007), where dedicated technology firms engage in upstream partnerships in order to learn new knowledge while they also engage in downstream collaborations in order to exploit commercialization opportunities.</w:t>
      </w:r>
    </w:p>
    <w:p w14:paraId="243D1076" w14:textId="41E8571A" w:rsidR="00756199" w:rsidRDefault="00D5582B" w:rsidP="00D5582B">
      <w:pPr>
        <w:spacing w:line="480" w:lineRule="auto"/>
        <w:ind w:firstLine="720"/>
        <w:contextualSpacing/>
        <w:jc w:val="center"/>
      </w:pPr>
      <w:r>
        <w:t>*</w:t>
      </w:r>
    </w:p>
    <w:p w14:paraId="71E3C811" w14:textId="69F1EF86" w:rsidR="00447BAC" w:rsidRDefault="00447BAC" w:rsidP="00CB6361">
      <w:pPr>
        <w:spacing w:line="480" w:lineRule="auto"/>
        <w:contextualSpacing/>
        <w:jc w:val="both"/>
      </w:pPr>
      <w:r w:rsidRPr="00447BAC">
        <w:rPr>
          <w:b/>
          <w:bCs/>
        </w:rPr>
        <w:t>Table 1: Alliances as to the degree of interaction and the type of partner</w:t>
      </w:r>
    </w:p>
    <w:tbl>
      <w:tblPr>
        <w:tblStyle w:val="TableGrid"/>
        <w:tblW w:w="938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311"/>
        <w:gridCol w:w="2411"/>
        <w:gridCol w:w="2539"/>
        <w:gridCol w:w="2119"/>
      </w:tblGrid>
      <w:tr w:rsidR="00E30258" w:rsidRPr="007C09AD" w14:paraId="545D2732" w14:textId="77777777" w:rsidTr="00AE6744">
        <w:trPr>
          <w:trHeight w:val="302"/>
        </w:trPr>
        <w:tc>
          <w:tcPr>
            <w:tcW w:w="2311" w:type="dxa"/>
            <w:vAlign w:val="center"/>
          </w:tcPr>
          <w:p w14:paraId="4A7F1A3A" w14:textId="77777777" w:rsidR="00E30258" w:rsidRPr="006B1D76" w:rsidRDefault="00E30258" w:rsidP="00FB18FE">
            <w:pPr>
              <w:jc w:val="center"/>
              <w:rPr>
                <w:rFonts w:cstheme="majorBidi"/>
                <w:i/>
                <w:iCs/>
                <w:szCs w:val="24"/>
              </w:rPr>
            </w:pPr>
            <w:r w:rsidRPr="006B1D76">
              <w:rPr>
                <w:rFonts w:cstheme="majorBidi"/>
                <w:i/>
                <w:iCs/>
                <w:szCs w:val="24"/>
              </w:rPr>
              <w:t>Type of alliance</w:t>
            </w:r>
          </w:p>
        </w:tc>
        <w:tc>
          <w:tcPr>
            <w:tcW w:w="2411" w:type="dxa"/>
            <w:vAlign w:val="center"/>
          </w:tcPr>
          <w:p w14:paraId="091E0C33" w14:textId="66C9F197" w:rsidR="00E30258" w:rsidRPr="006B1D76" w:rsidRDefault="00E30258" w:rsidP="00FB18FE">
            <w:pPr>
              <w:jc w:val="center"/>
              <w:rPr>
                <w:rFonts w:cstheme="majorBidi"/>
                <w:i/>
                <w:iCs/>
                <w:szCs w:val="24"/>
              </w:rPr>
            </w:pPr>
            <w:r w:rsidRPr="006B1D76">
              <w:rPr>
                <w:rFonts w:cstheme="majorBidi"/>
                <w:i/>
                <w:iCs/>
                <w:szCs w:val="24"/>
              </w:rPr>
              <w:t>Theory</w:t>
            </w:r>
          </w:p>
        </w:tc>
        <w:tc>
          <w:tcPr>
            <w:tcW w:w="2539" w:type="dxa"/>
            <w:vAlign w:val="center"/>
          </w:tcPr>
          <w:p w14:paraId="60C6ADEF" w14:textId="77777777" w:rsidR="00E30258" w:rsidRPr="006B1D76" w:rsidRDefault="00E30258" w:rsidP="00FB18FE">
            <w:pPr>
              <w:jc w:val="center"/>
              <w:rPr>
                <w:rFonts w:cstheme="majorBidi"/>
                <w:i/>
                <w:iCs/>
                <w:szCs w:val="24"/>
              </w:rPr>
            </w:pPr>
            <w:r w:rsidRPr="006B1D76">
              <w:rPr>
                <w:rFonts w:cstheme="majorBidi"/>
                <w:i/>
                <w:iCs/>
                <w:szCs w:val="24"/>
              </w:rPr>
              <w:t>Partners Interaction and Knowledge Transfer</w:t>
            </w:r>
          </w:p>
        </w:tc>
        <w:tc>
          <w:tcPr>
            <w:tcW w:w="2119" w:type="dxa"/>
            <w:vAlign w:val="center"/>
          </w:tcPr>
          <w:p w14:paraId="410B8683" w14:textId="77777777" w:rsidR="00E30258" w:rsidRPr="006B1D76" w:rsidRDefault="00E30258" w:rsidP="00FB18FE">
            <w:pPr>
              <w:jc w:val="center"/>
              <w:rPr>
                <w:rFonts w:cstheme="majorBidi"/>
                <w:i/>
                <w:iCs/>
                <w:szCs w:val="24"/>
              </w:rPr>
            </w:pPr>
            <w:r w:rsidRPr="006B1D76">
              <w:rPr>
                <w:rFonts w:cstheme="majorBidi"/>
                <w:i/>
                <w:iCs/>
                <w:szCs w:val="24"/>
              </w:rPr>
              <w:t>Examples</w:t>
            </w:r>
          </w:p>
        </w:tc>
      </w:tr>
      <w:tr w:rsidR="00E30258" w:rsidRPr="007C09AD" w14:paraId="4FAA6190" w14:textId="77777777" w:rsidTr="00AE6744">
        <w:trPr>
          <w:trHeight w:val="709"/>
        </w:trPr>
        <w:tc>
          <w:tcPr>
            <w:tcW w:w="2311" w:type="dxa"/>
            <w:vAlign w:val="center"/>
          </w:tcPr>
          <w:p w14:paraId="14B585B4" w14:textId="77777777" w:rsidR="00E30258" w:rsidRPr="006B1D76" w:rsidRDefault="00E30258" w:rsidP="00FB18FE">
            <w:pPr>
              <w:jc w:val="center"/>
              <w:rPr>
                <w:rFonts w:cstheme="majorBidi"/>
                <w:szCs w:val="24"/>
              </w:rPr>
            </w:pPr>
            <w:r w:rsidRPr="006B1D76">
              <w:rPr>
                <w:rFonts w:cstheme="majorBidi"/>
                <w:szCs w:val="24"/>
              </w:rPr>
              <w:t>Learning alliance with universities</w:t>
            </w:r>
          </w:p>
        </w:tc>
        <w:tc>
          <w:tcPr>
            <w:tcW w:w="2411" w:type="dxa"/>
            <w:vAlign w:val="center"/>
          </w:tcPr>
          <w:p w14:paraId="12D70A62" w14:textId="77777777" w:rsidR="00E30258" w:rsidRPr="006B1D76" w:rsidRDefault="00E30258" w:rsidP="00FB18FE">
            <w:pPr>
              <w:jc w:val="center"/>
              <w:rPr>
                <w:rFonts w:cstheme="majorBidi"/>
                <w:szCs w:val="24"/>
              </w:rPr>
            </w:pPr>
            <w:r w:rsidRPr="006B1D76">
              <w:rPr>
                <w:rFonts w:cstheme="majorBidi"/>
                <w:szCs w:val="24"/>
              </w:rPr>
              <w:t>Organizational Learning</w:t>
            </w:r>
          </w:p>
        </w:tc>
        <w:tc>
          <w:tcPr>
            <w:tcW w:w="2539" w:type="dxa"/>
            <w:vAlign w:val="center"/>
          </w:tcPr>
          <w:p w14:paraId="5EB609B9" w14:textId="77777777" w:rsidR="00E30258" w:rsidRPr="006B1D76" w:rsidRDefault="00E30258" w:rsidP="00FB18FE">
            <w:pPr>
              <w:tabs>
                <w:tab w:val="left" w:pos="540"/>
                <w:tab w:val="center" w:pos="944"/>
              </w:tabs>
              <w:jc w:val="center"/>
              <w:rPr>
                <w:rFonts w:cstheme="majorBidi"/>
                <w:szCs w:val="24"/>
              </w:rPr>
            </w:pPr>
            <w:r w:rsidRPr="006B1D76">
              <w:rPr>
                <w:rFonts w:cstheme="majorBidi"/>
                <w:szCs w:val="24"/>
              </w:rPr>
              <w:t>High</w:t>
            </w:r>
          </w:p>
        </w:tc>
        <w:tc>
          <w:tcPr>
            <w:tcW w:w="2119" w:type="dxa"/>
            <w:vAlign w:val="center"/>
          </w:tcPr>
          <w:p w14:paraId="089FD9EC" w14:textId="46890EE3" w:rsidR="00E30258" w:rsidRPr="006B1D76" w:rsidRDefault="00A51037" w:rsidP="00FB18FE">
            <w:pPr>
              <w:jc w:val="center"/>
              <w:rPr>
                <w:rFonts w:cstheme="majorBidi"/>
                <w:szCs w:val="24"/>
              </w:rPr>
            </w:pPr>
            <w:r>
              <w:rPr>
                <w:rFonts w:cstheme="majorBidi"/>
                <w:szCs w:val="24"/>
              </w:rPr>
              <w:t>C</w:t>
            </w:r>
            <w:r w:rsidR="00E30258">
              <w:rPr>
                <w:rFonts w:cstheme="majorBidi"/>
                <w:szCs w:val="24"/>
              </w:rPr>
              <w:t>ollaborative research agreement with universities</w:t>
            </w:r>
          </w:p>
        </w:tc>
      </w:tr>
      <w:tr w:rsidR="00E30258" w:rsidRPr="007C09AD" w14:paraId="3AE6BABB" w14:textId="77777777" w:rsidTr="00AE6744">
        <w:trPr>
          <w:trHeight w:val="604"/>
        </w:trPr>
        <w:tc>
          <w:tcPr>
            <w:tcW w:w="2311" w:type="dxa"/>
            <w:vAlign w:val="center"/>
          </w:tcPr>
          <w:p w14:paraId="566DA90D" w14:textId="77777777" w:rsidR="00E30258" w:rsidRPr="006B1D76" w:rsidRDefault="00E30258" w:rsidP="00FB18FE">
            <w:pPr>
              <w:jc w:val="center"/>
              <w:rPr>
                <w:rFonts w:cstheme="majorBidi"/>
                <w:szCs w:val="24"/>
              </w:rPr>
            </w:pPr>
            <w:r w:rsidRPr="006B1D76">
              <w:rPr>
                <w:rFonts w:cstheme="majorBidi"/>
                <w:szCs w:val="24"/>
              </w:rPr>
              <w:t>Learning alliance with other firms</w:t>
            </w:r>
          </w:p>
        </w:tc>
        <w:tc>
          <w:tcPr>
            <w:tcW w:w="2411" w:type="dxa"/>
            <w:vAlign w:val="center"/>
          </w:tcPr>
          <w:p w14:paraId="47FB4C76" w14:textId="77777777" w:rsidR="00E30258" w:rsidRPr="006B1D76" w:rsidRDefault="00E30258" w:rsidP="00FB18FE">
            <w:pPr>
              <w:jc w:val="center"/>
              <w:rPr>
                <w:rFonts w:cstheme="majorBidi"/>
                <w:szCs w:val="24"/>
              </w:rPr>
            </w:pPr>
            <w:r w:rsidRPr="006B1D76">
              <w:rPr>
                <w:rFonts w:cstheme="majorBidi"/>
                <w:szCs w:val="24"/>
              </w:rPr>
              <w:t>Organizational Learning</w:t>
            </w:r>
          </w:p>
        </w:tc>
        <w:tc>
          <w:tcPr>
            <w:tcW w:w="2539" w:type="dxa"/>
            <w:vAlign w:val="center"/>
          </w:tcPr>
          <w:p w14:paraId="0EB1248F" w14:textId="5F2E287B" w:rsidR="00E30258" w:rsidRPr="006B1D76" w:rsidRDefault="00E30258" w:rsidP="00FB18FE">
            <w:pPr>
              <w:jc w:val="center"/>
              <w:rPr>
                <w:rFonts w:cstheme="majorBidi"/>
                <w:szCs w:val="24"/>
              </w:rPr>
            </w:pPr>
            <w:r>
              <w:rPr>
                <w:rFonts w:cstheme="majorBidi"/>
                <w:szCs w:val="24"/>
              </w:rPr>
              <w:t>Medium</w:t>
            </w:r>
          </w:p>
        </w:tc>
        <w:tc>
          <w:tcPr>
            <w:tcW w:w="2119" w:type="dxa"/>
            <w:vAlign w:val="center"/>
          </w:tcPr>
          <w:p w14:paraId="3CD445AF" w14:textId="723BEF0F" w:rsidR="00E30258" w:rsidRPr="006B1D76" w:rsidRDefault="00A51037" w:rsidP="00FB18FE">
            <w:pPr>
              <w:jc w:val="center"/>
              <w:rPr>
                <w:rFonts w:cstheme="majorBidi"/>
                <w:szCs w:val="24"/>
              </w:rPr>
            </w:pPr>
            <w:r>
              <w:rPr>
                <w:rFonts w:cstheme="majorBidi"/>
                <w:szCs w:val="24"/>
              </w:rPr>
              <w:t>C</w:t>
            </w:r>
            <w:r w:rsidR="00E30258">
              <w:rPr>
                <w:rFonts w:cstheme="majorBidi"/>
                <w:szCs w:val="24"/>
              </w:rPr>
              <w:t>ollaborative research project with another firm</w:t>
            </w:r>
          </w:p>
        </w:tc>
      </w:tr>
      <w:tr w:rsidR="00E30258" w:rsidRPr="007C09AD" w14:paraId="2938202E" w14:textId="77777777" w:rsidTr="00AE6744">
        <w:trPr>
          <w:trHeight w:val="604"/>
        </w:trPr>
        <w:tc>
          <w:tcPr>
            <w:tcW w:w="2311" w:type="dxa"/>
            <w:vAlign w:val="center"/>
          </w:tcPr>
          <w:p w14:paraId="40966ABB" w14:textId="77777777" w:rsidR="00E30258" w:rsidRPr="006B1D76" w:rsidRDefault="00E30258" w:rsidP="00FB18FE">
            <w:pPr>
              <w:jc w:val="center"/>
              <w:rPr>
                <w:rFonts w:cstheme="majorBidi"/>
                <w:szCs w:val="24"/>
              </w:rPr>
            </w:pPr>
            <w:r w:rsidRPr="006B1D76">
              <w:rPr>
                <w:rFonts w:cstheme="majorBidi"/>
                <w:szCs w:val="24"/>
              </w:rPr>
              <w:t>Access alliance with universities</w:t>
            </w:r>
          </w:p>
        </w:tc>
        <w:tc>
          <w:tcPr>
            <w:tcW w:w="2411" w:type="dxa"/>
            <w:vAlign w:val="center"/>
          </w:tcPr>
          <w:p w14:paraId="658956C2" w14:textId="77777777" w:rsidR="00E30258" w:rsidRPr="006B1D76" w:rsidRDefault="00E30258" w:rsidP="00FB18FE">
            <w:pPr>
              <w:jc w:val="center"/>
              <w:rPr>
                <w:rFonts w:cstheme="majorBidi"/>
                <w:szCs w:val="24"/>
              </w:rPr>
            </w:pPr>
            <w:r w:rsidRPr="006B1D76">
              <w:rPr>
                <w:rFonts w:cstheme="majorBidi"/>
                <w:szCs w:val="24"/>
              </w:rPr>
              <w:t>Knowledge access theory</w:t>
            </w:r>
          </w:p>
        </w:tc>
        <w:tc>
          <w:tcPr>
            <w:tcW w:w="2539" w:type="dxa"/>
            <w:vAlign w:val="center"/>
          </w:tcPr>
          <w:p w14:paraId="60D22D9C" w14:textId="77777777" w:rsidR="00E30258" w:rsidRPr="006B1D76" w:rsidRDefault="00E30258" w:rsidP="00FB18FE">
            <w:pPr>
              <w:jc w:val="center"/>
              <w:rPr>
                <w:rFonts w:cstheme="majorBidi"/>
                <w:szCs w:val="24"/>
              </w:rPr>
            </w:pPr>
            <w:r w:rsidRPr="006B1D76">
              <w:rPr>
                <w:rFonts w:cstheme="majorBidi"/>
                <w:szCs w:val="24"/>
              </w:rPr>
              <w:t>Low</w:t>
            </w:r>
          </w:p>
        </w:tc>
        <w:tc>
          <w:tcPr>
            <w:tcW w:w="2119" w:type="dxa"/>
            <w:vAlign w:val="center"/>
          </w:tcPr>
          <w:p w14:paraId="7A2CB167" w14:textId="004EFFC6" w:rsidR="00E30258" w:rsidRPr="006B1D76" w:rsidRDefault="00A51037" w:rsidP="00FB18FE">
            <w:pPr>
              <w:jc w:val="center"/>
              <w:rPr>
                <w:rFonts w:cstheme="majorBidi"/>
                <w:szCs w:val="24"/>
              </w:rPr>
            </w:pPr>
            <w:r>
              <w:rPr>
                <w:rFonts w:cstheme="majorBidi"/>
                <w:szCs w:val="24"/>
              </w:rPr>
              <w:t>Licensing, marketing or distribution</w:t>
            </w:r>
            <w:r w:rsidR="00E30258">
              <w:rPr>
                <w:rFonts w:cstheme="majorBidi"/>
                <w:szCs w:val="24"/>
              </w:rPr>
              <w:t xml:space="preserve"> agreement with universities</w:t>
            </w:r>
          </w:p>
        </w:tc>
      </w:tr>
      <w:tr w:rsidR="00E30258" w:rsidRPr="007C09AD" w14:paraId="79F3FB4C" w14:textId="77777777" w:rsidTr="00AE6744">
        <w:trPr>
          <w:trHeight w:val="676"/>
        </w:trPr>
        <w:tc>
          <w:tcPr>
            <w:tcW w:w="2311" w:type="dxa"/>
            <w:vAlign w:val="center"/>
          </w:tcPr>
          <w:p w14:paraId="693755EE" w14:textId="77777777" w:rsidR="00E30258" w:rsidRPr="006B1D76" w:rsidRDefault="00E30258" w:rsidP="00FB18FE">
            <w:pPr>
              <w:jc w:val="center"/>
              <w:rPr>
                <w:rFonts w:cstheme="majorBidi"/>
                <w:szCs w:val="24"/>
              </w:rPr>
            </w:pPr>
            <w:r w:rsidRPr="006B1D76">
              <w:rPr>
                <w:rFonts w:cstheme="majorBidi"/>
                <w:szCs w:val="24"/>
              </w:rPr>
              <w:t>Access alliance with other firms</w:t>
            </w:r>
          </w:p>
        </w:tc>
        <w:tc>
          <w:tcPr>
            <w:tcW w:w="2411" w:type="dxa"/>
            <w:vAlign w:val="center"/>
          </w:tcPr>
          <w:p w14:paraId="0AE887C5" w14:textId="77777777" w:rsidR="00E30258" w:rsidRPr="006B1D76" w:rsidRDefault="00E30258" w:rsidP="00FB18FE">
            <w:pPr>
              <w:jc w:val="center"/>
              <w:rPr>
                <w:rFonts w:cstheme="majorBidi"/>
                <w:szCs w:val="24"/>
              </w:rPr>
            </w:pPr>
            <w:r w:rsidRPr="006B1D76">
              <w:rPr>
                <w:rFonts w:cstheme="majorBidi"/>
                <w:szCs w:val="24"/>
              </w:rPr>
              <w:t>Knowledge access theory</w:t>
            </w:r>
          </w:p>
        </w:tc>
        <w:tc>
          <w:tcPr>
            <w:tcW w:w="2539" w:type="dxa"/>
            <w:vAlign w:val="center"/>
          </w:tcPr>
          <w:p w14:paraId="15AD5128" w14:textId="77777777" w:rsidR="00E30258" w:rsidRPr="006B1D76" w:rsidRDefault="00E30258" w:rsidP="00FB18FE">
            <w:pPr>
              <w:jc w:val="center"/>
              <w:rPr>
                <w:rFonts w:cstheme="majorBidi"/>
                <w:szCs w:val="24"/>
              </w:rPr>
            </w:pPr>
            <w:r w:rsidRPr="006B1D76">
              <w:rPr>
                <w:rFonts w:cstheme="majorBidi"/>
                <w:szCs w:val="24"/>
              </w:rPr>
              <w:t>Low</w:t>
            </w:r>
          </w:p>
        </w:tc>
        <w:tc>
          <w:tcPr>
            <w:tcW w:w="2119" w:type="dxa"/>
            <w:vAlign w:val="center"/>
          </w:tcPr>
          <w:p w14:paraId="350F3509" w14:textId="14FB206C" w:rsidR="00E30258" w:rsidRPr="006B1D76" w:rsidRDefault="00A51037" w:rsidP="00FB18FE">
            <w:pPr>
              <w:jc w:val="center"/>
              <w:rPr>
                <w:rFonts w:cstheme="majorBidi"/>
                <w:szCs w:val="24"/>
              </w:rPr>
            </w:pPr>
            <w:r>
              <w:rPr>
                <w:rFonts w:cstheme="majorBidi"/>
                <w:szCs w:val="24"/>
              </w:rPr>
              <w:t>Licensing, marketing or distribution agreement with another firm</w:t>
            </w:r>
          </w:p>
        </w:tc>
      </w:tr>
    </w:tbl>
    <w:p w14:paraId="682D5394" w14:textId="77777777" w:rsidR="00856072" w:rsidRDefault="00856072" w:rsidP="00CB6361">
      <w:pPr>
        <w:spacing w:line="480" w:lineRule="auto"/>
        <w:contextualSpacing/>
        <w:jc w:val="both"/>
      </w:pPr>
    </w:p>
    <w:p w14:paraId="7770E18D" w14:textId="1110123C" w:rsidR="00856072" w:rsidRDefault="00856072" w:rsidP="00CB6361">
      <w:pPr>
        <w:spacing w:line="480" w:lineRule="auto"/>
        <w:contextualSpacing/>
        <w:jc w:val="both"/>
        <w:rPr>
          <w:b/>
          <w:bCs/>
        </w:rPr>
      </w:pPr>
      <w:r w:rsidRPr="00856072">
        <w:rPr>
          <w:b/>
          <w:bCs/>
        </w:rPr>
        <w:lastRenderedPageBreak/>
        <w:t>Figure 1: Biotechnology firms grouped by their technological knowledge depth and breadth</w:t>
      </w:r>
    </w:p>
    <w:p w14:paraId="4089D582" w14:textId="7CB87016" w:rsidR="00856072" w:rsidRPr="00856072" w:rsidRDefault="00856072" w:rsidP="00CB6361">
      <w:pPr>
        <w:spacing w:line="480" w:lineRule="auto"/>
        <w:ind w:firstLine="720"/>
        <w:contextualSpacing/>
        <w:jc w:val="both"/>
      </w:pPr>
      <w:r w:rsidRPr="00856072">
        <w:rPr>
          <w:noProof/>
        </w:rPr>
        <mc:AlternateContent>
          <mc:Choice Requires="wpg">
            <w:drawing>
              <wp:anchor distT="0" distB="0" distL="0" distR="0" simplePos="0" relativeHeight="251659264" behindDoc="0" locked="0" layoutInCell="1" allowOverlap="1" wp14:anchorId="5B90E73F" wp14:editId="49BE5128">
                <wp:simplePos x="0" y="0"/>
                <wp:positionH relativeFrom="margin">
                  <wp:posOffset>329565</wp:posOffset>
                </wp:positionH>
                <wp:positionV relativeFrom="paragraph">
                  <wp:posOffset>54610</wp:posOffset>
                </wp:positionV>
                <wp:extent cx="5462270" cy="3276556"/>
                <wp:effectExtent l="0" t="38100" r="508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3276556"/>
                          <a:chOff x="-99" y="333"/>
                          <a:chExt cx="8602" cy="5075"/>
                        </a:xfrm>
                      </wpg:grpSpPr>
                      <wps:wsp>
                        <wps:cNvPr id="2" name="AutoShape 89"/>
                        <wps:cNvCnPr>
                          <a:cxnSpLocks noChangeShapeType="1"/>
                        </wps:cNvCnPr>
                        <wps:spPr bwMode="auto">
                          <a:xfrm>
                            <a:off x="4124" y="1070"/>
                            <a:ext cx="1" cy="3537"/>
                          </a:xfrm>
                          <a:prstGeom prst="straightConnector1">
                            <a:avLst/>
                          </a:prstGeom>
                          <a:noFill/>
                          <a:ln w="38160" cap="sq">
                            <a:solidFill>
                              <a:srgbClr val="4F81BD"/>
                            </a:solidFill>
                            <a:prstDash val="lg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 name="Group 90"/>
                        <wpg:cNvGrpSpPr>
                          <a:grpSpLocks/>
                        </wpg:cNvGrpSpPr>
                        <wpg:grpSpPr bwMode="auto">
                          <a:xfrm>
                            <a:off x="-99" y="333"/>
                            <a:ext cx="8602" cy="5075"/>
                            <a:chOff x="-99" y="333"/>
                            <a:chExt cx="8602" cy="5075"/>
                          </a:xfrm>
                        </wpg:grpSpPr>
                        <wps:wsp>
                          <wps:cNvPr id="4" name="AutoShape 91"/>
                          <wps:cNvCnPr>
                            <a:cxnSpLocks noChangeShapeType="1"/>
                          </wps:cNvCnPr>
                          <wps:spPr bwMode="auto">
                            <a:xfrm>
                              <a:off x="1875" y="4607"/>
                              <a:ext cx="5372" cy="3"/>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utoShape 92"/>
                          <wps:cNvCnPr>
                            <a:cxnSpLocks noChangeShapeType="1"/>
                          </wps:cNvCnPr>
                          <wps:spPr bwMode="auto">
                            <a:xfrm flipV="1">
                              <a:off x="1874" y="363"/>
                              <a:ext cx="1" cy="4244"/>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93"/>
                          <wps:cNvCnPr>
                            <a:cxnSpLocks noChangeShapeType="1"/>
                          </wps:cNvCnPr>
                          <wps:spPr bwMode="auto">
                            <a:xfrm>
                              <a:off x="1875" y="1072"/>
                              <a:ext cx="4712" cy="2"/>
                            </a:xfrm>
                            <a:prstGeom prst="straightConnector1">
                              <a:avLst/>
                            </a:prstGeom>
                            <a:noFill/>
                            <a:ln w="38160" cap="sq">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94"/>
                          <wps:cNvCnPr>
                            <a:cxnSpLocks noChangeShapeType="1"/>
                          </wps:cNvCnPr>
                          <wps:spPr bwMode="auto">
                            <a:xfrm>
                              <a:off x="6585" y="1072"/>
                              <a:ext cx="3" cy="3537"/>
                            </a:xfrm>
                            <a:prstGeom prst="straightConnector1">
                              <a:avLst/>
                            </a:prstGeom>
                            <a:noFill/>
                            <a:ln w="38160" cap="sq">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95"/>
                          <wps:cNvCnPr>
                            <a:cxnSpLocks noChangeShapeType="1"/>
                          </wps:cNvCnPr>
                          <wps:spPr bwMode="auto">
                            <a:xfrm>
                              <a:off x="1875" y="2812"/>
                              <a:ext cx="4712" cy="2"/>
                            </a:xfrm>
                            <a:prstGeom prst="straightConnector1">
                              <a:avLst/>
                            </a:prstGeom>
                            <a:noFill/>
                            <a:ln w="38160" cap="sq">
                              <a:solidFill>
                                <a:srgbClr val="4F81BD"/>
                              </a:solidFill>
                              <a:prstDash val="lg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96"/>
                          <wps:cNvSpPr txBox="1">
                            <a:spLocks noChangeArrowheads="1"/>
                          </wps:cNvSpPr>
                          <wps:spPr bwMode="auto">
                            <a:xfrm>
                              <a:off x="4191" y="1237"/>
                              <a:ext cx="2092" cy="14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EDD8D2" w14:textId="77777777" w:rsidR="009439F6" w:rsidRDefault="009439F6" w:rsidP="00856072">
                                <w:pPr>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1</w:t>
                                </w:r>
                              </w:p>
                              <w:p w14:paraId="0EA3A9C3" w14:textId="4D0A1994" w:rsidR="009439F6" w:rsidRPr="00F22ADC" w:rsidRDefault="009439F6" w:rsidP="00856072">
                                <w:pPr>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‘Ocean’ firms </w:t>
                                </w:r>
                              </w:p>
                            </w:txbxContent>
                          </wps:txbx>
                          <wps:bodyPr rot="0" vert="horz" wrap="square" lIns="91440" tIns="45720" rIns="91440" bIns="45720" anchor="t" anchorCtr="0">
                            <a:noAutofit/>
                          </wps:bodyPr>
                        </wps:wsp>
                        <wps:wsp>
                          <wps:cNvPr id="10" name="Text Box 97"/>
                          <wps:cNvSpPr txBox="1">
                            <a:spLocks noChangeArrowheads="1"/>
                          </wps:cNvSpPr>
                          <wps:spPr bwMode="auto">
                            <a:xfrm>
                              <a:off x="4215" y="2962"/>
                              <a:ext cx="2278" cy="14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45D88" w14:textId="77777777" w:rsidR="009439F6" w:rsidRPr="00E87880" w:rsidRDefault="009439F6" w:rsidP="00856072">
                                <w:pPr>
                                  <w:jc w:val="center"/>
                                  <w:rPr>
                                    <w:rFonts w:ascii="Times New Roman" w:eastAsia="Times New Roman" w:hAnsi="Times New Roman" w:cs="Times New Roman"/>
                                    <w:sz w:val="32"/>
                                    <w:szCs w:val="32"/>
                                    <w:lang w:val="fr-CA" w:eastAsia="ar-SA"/>
                                  </w:rPr>
                                </w:pPr>
                                <w:r w:rsidRPr="00E87880">
                                  <w:rPr>
                                    <w:rFonts w:ascii="Times New Roman" w:eastAsia="Times New Roman" w:hAnsi="Times New Roman" w:cs="Times New Roman"/>
                                    <w:sz w:val="32"/>
                                    <w:szCs w:val="32"/>
                                    <w:lang w:val="fr-CA" w:eastAsia="ar-SA"/>
                                  </w:rPr>
                                  <w:t>3</w:t>
                                </w:r>
                              </w:p>
                              <w:p w14:paraId="1D74ED05" w14:textId="77777777" w:rsidR="009439F6" w:rsidRPr="00E87880"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w:t>
                                </w:r>
                                <w:proofErr w:type="spellStart"/>
                                <w:r>
                                  <w:rPr>
                                    <w:rFonts w:ascii="Times New Roman" w:eastAsia="Times New Roman" w:hAnsi="Times New Roman" w:cs="Times New Roman"/>
                                    <w:sz w:val="32"/>
                                    <w:szCs w:val="32"/>
                                    <w:lang w:val="fr-CA" w:eastAsia="ar-SA"/>
                                  </w:rPr>
                                  <w:t>Lagoon</w:t>
                                </w:r>
                                <w:proofErr w:type="spellEnd"/>
                                <w:r>
                                  <w:rPr>
                                    <w:rFonts w:ascii="Times New Roman" w:eastAsia="Times New Roman" w:hAnsi="Times New Roman" w:cs="Times New Roman"/>
                                    <w:sz w:val="32"/>
                                    <w:szCs w:val="32"/>
                                    <w:lang w:val="fr-CA" w:eastAsia="ar-SA"/>
                                  </w:rPr>
                                  <w:t>’</w:t>
                                </w:r>
                                <w:r>
                                  <w:rPr>
                                    <w:rFonts w:ascii="Times New Roman" w:eastAsia="Times New Roman" w:hAnsi="Times New Roman" w:cs="Times New Roman"/>
                                    <w:sz w:val="32"/>
                                    <w:szCs w:val="32"/>
                                    <w:lang w:val="fr-CA" w:eastAsia="ar-SA"/>
                                  </w:rPr>
                                  <w:br/>
                                  <w:t>firms</w:t>
                                </w:r>
                              </w:p>
                              <w:p w14:paraId="29B59EA7" w14:textId="77777777" w:rsidR="009439F6" w:rsidRDefault="009439F6" w:rsidP="00856072"/>
                            </w:txbxContent>
                          </wps:txbx>
                          <wps:bodyPr rot="0" vert="horz" wrap="square" lIns="91440" tIns="45720" rIns="91440" bIns="45720" anchor="t" anchorCtr="0">
                            <a:noAutofit/>
                          </wps:bodyPr>
                        </wps:wsp>
                        <wps:wsp>
                          <wps:cNvPr id="11" name="Text Box 98"/>
                          <wps:cNvSpPr txBox="1">
                            <a:spLocks noChangeArrowheads="1"/>
                          </wps:cNvSpPr>
                          <wps:spPr bwMode="auto">
                            <a:xfrm>
                              <a:off x="2021" y="2962"/>
                              <a:ext cx="1985" cy="14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942B3C" w14:textId="77777777" w:rsidR="009439F6"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4</w:t>
                                </w:r>
                              </w:p>
                              <w:p w14:paraId="4A4B69F9" w14:textId="77777777" w:rsidR="009439F6"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‘Pond’ firms</w:t>
                                </w:r>
                              </w:p>
                            </w:txbxContent>
                          </wps:txbx>
                          <wps:bodyPr rot="0" vert="horz" wrap="square" lIns="91440" tIns="45720" rIns="91440" bIns="45720" anchor="t" anchorCtr="0">
                            <a:noAutofit/>
                          </wps:bodyPr>
                        </wps:wsp>
                        <wps:wsp>
                          <wps:cNvPr id="12" name="Text Box 99"/>
                          <wps:cNvSpPr txBox="1">
                            <a:spLocks noChangeArrowheads="1"/>
                          </wps:cNvSpPr>
                          <wps:spPr bwMode="auto">
                            <a:xfrm>
                              <a:off x="2021" y="1237"/>
                              <a:ext cx="1985" cy="14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2D52BE" w14:textId="77777777" w:rsidR="009439F6" w:rsidRPr="00E87880" w:rsidRDefault="009439F6" w:rsidP="00856072">
                                <w:pPr>
                                  <w:jc w:val="center"/>
                                  <w:rPr>
                                    <w:rFonts w:ascii="Times New Roman" w:eastAsia="Times New Roman" w:hAnsi="Times New Roman" w:cs="Times New Roman"/>
                                    <w:sz w:val="32"/>
                                    <w:szCs w:val="32"/>
                                    <w:lang w:val="fr-CA" w:eastAsia="ar-SA"/>
                                  </w:rPr>
                                </w:pPr>
                                <w:r w:rsidRPr="00E87880">
                                  <w:rPr>
                                    <w:rFonts w:ascii="Times New Roman" w:eastAsia="Times New Roman" w:hAnsi="Times New Roman" w:cs="Times New Roman"/>
                                    <w:sz w:val="32"/>
                                    <w:szCs w:val="32"/>
                                    <w:lang w:val="fr-CA" w:eastAsia="ar-SA"/>
                                  </w:rPr>
                                  <w:t>2</w:t>
                                </w:r>
                              </w:p>
                              <w:p w14:paraId="47CC2255" w14:textId="77777777" w:rsidR="009439F6" w:rsidRPr="00E87880"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‘Gorge</w:t>
                                </w:r>
                                <w:r>
                                  <w:rPr>
                                    <w:rFonts w:ascii="Times New Roman" w:eastAsia="Times New Roman" w:hAnsi="Times New Roman" w:cs="Times New Roman"/>
                                    <w:sz w:val="32"/>
                                    <w:szCs w:val="32"/>
                                    <w:lang w:eastAsia="ar-SA"/>
                                  </w:rPr>
                                  <w:t>’</w:t>
                                </w:r>
                                <w:r>
                                  <w:rPr>
                                    <w:rFonts w:ascii="Times New Roman" w:eastAsia="Times New Roman" w:hAnsi="Times New Roman" w:cs="Times New Roman"/>
                                    <w:sz w:val="32"/>
                                    <w:szCs w:val="32"/>
                                    <w:lang w:val="fr-CA" w:eastAsia="ar-SA"/>
                                  </w:rPr>
                                  <w:t xml:space="preserve"> firms</w:t>
                                </w:r>
                              </w:p>
                              <w:p w14:paraId="7D4DF283" w14:textId="77777777" w:rsidR="009439F6" w:rsidRDefault="009439F6" w:rsidP="00856072"/>
                            </w:txbxContent>
                          </wps:txbx>
                          <wps:bodyPr rot="0" vert="horz" wrap="square" lIns="91440" tIns="45720" rIns="91440" bIns="45720" anchor="t" anchorCtr="0">
                            <a:noAutofit/>
                          </wps:bodyPr>
                        </wps:wsp>
                        <wps:wsp>
                          <wps:cNvPr id="13" name="Text Box 100"/>
                          <wps:cNvSpPr txBox="1">
                            <a:spLocks noChangeArrowheads="1"/>
                          </wps:cNvSpPr>
                          <wps:spPr bwMode="auto">
                            <a:xfrm>
                              <a:off x="6340" y="4651"/>
                              <a:ext cx="2163" cy="757"/>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5D916A" w14:textId="77777777"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Technological</w:t>
                                </w:r>
                                <w:proofErr w:type="spellEnd"/>
                                <w:r>
                                  <w:rPr>
                                    <w:rFonts w:ascii="Times New Roman" w:eastAsia="Times New Roman" w:hAnsi="Times New Roman" w:cs="Times New Roman"/>
                                    <w:sz w:val="28"/>
                                    <w:szCs w:val="28"/>
                                    <w:lang w:val="fr-CA" w:eastAsia="ar-SA"/>
                                  </w:rPr>
                                  <w:t xml:space="preserve"> </w:t>
                                </w:r>
                                <w:proofErr w:type="spellStart"/>
                                <w:r>
                                  <w:rPr>
                                    <w:rFonts w:ascii="Times New Roman" w:eastAsia="Times New Roman" w:hAnsi="Times New Roman" w:cs="Times New Roman"/>
                                    <w:sz w:val="28"/>
                                    <w:szCs w:val="28"/>
                                    <w:lang w:val="fr-CA" w:eastAsia="ar-SA"/>
                                  </w:rPr>
                                  <w:t>Breadth</w:t>
                                </w:r>
                                <w:proofErr w:type="spellEnd"/>
                              </w:p>
                              <w:p w14:paraId="4AA052DE" w14:textId="77777777" w:rsidR="009439F6" w:rsidRDefault="009439F6" w:rsidP="00856072"/>
                            </w:txbxContent>
                          </wps:txbx>
                          <wps:bodyPr rot="0" vert="horz" wrap="square" lIns="91440" tIns="45720" rIns="91440" bIns="45720" anchor="t" anchorCtr="0">
                            <a:noAutofit/>
                          </wps:bodyPr>
                        </wps:wsp>
                        <wps:wsp>
                          <wps:cNvPr id="14" name="Text Box 101"/>
                          <wps:cNvSpPr txBox="1">
                            <a:spLocks noChangeArrowheads="1"/>
                          </wps:cNvSpPr>
                          <wps:spPr bwMode="auto">
                            <a:xfrm>
                              <a:off x="-99" y="333"/>
                              <a:ext cx="1892" cy="98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7F3CE" w14:textId="77777777"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Technological</w:t>
                                </w:r>
                                <w:proofErr w:type="spellEnd"/>
                                <w:r>
                                  <w:rPr>
                                    <w:rFonts w:ascii="Times New Roman" w:eastAsia="Times New Roman" w:hAnsi="Times New Roman" w:cs="Times New Roman" w:hint="cs"/>
                                    <w:sz w:val="28"/>
                                    <w:szCs w:val="28"/>
                                    <w:rtl/>
                                    <w:lang w:val="fr-CA" w:eastAsia="ar-SA"/>
                                  </w:rPr>
                                  <w:t xml:space="preserve"> </w:t>
                                </w:r>
                                <w:proofErr w:type="spellStart"/>
                                <w:r>
                                  <w:rPr>
                                    <w:rFonts w:ascii="Times New Roman" w:eastAsia="Times New Roman" w:hAnsi="Times New Roman" w:cs="Times New Roman"/>
                                    <w:sz w:val="28"/>
                                    <w:szCs w:val="28"/>
                                    <w:lang w:val="fr-CA" w:eastAsia="ar-SA"/>
                                  </w:rPr>
                                  <w:t>Depth</w:t>
                                </w:r>
                                <w:proofErr w:type="spellEnd"/>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5B90E73F" id="Group 1" o:spid="_x0000_s1026" style="position:absolute;left:0;text-align:left;margin-left:25.95pt;margin-top:4.3pt;width:430.1pt;height:258pt;z-index:251659264;mso-wrap-distance-left:0;mso-wrap-distance-right:0;mso-position-horizontal-relative:margin" coordorigin="-99,333" coordsize="8602,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pEkwYAAKI4AAAOAAAAZHJzL2Uyb0RvYy54bWzsW9tu20YQfS/Qf1jwnRHvFyFyYOsSFEhb&#10;A0nb5zVJiUQpLrukLblF/70zsyQlSjYiJIoSp7QBgZflcndm5+zMnOHrN9t1zh4SWWWimGjmK0Nj&#10;SRGJOCtWE+23Dws90FhV8yLmuSiSifaYVNqbqx9/eL0px4klUpHHiWTQSVGNN+VES+u6HI9GVZQm&#10;a169EmVSwM2lkGtew6lcjWLJN9D7Oh9ZhuGNNkLGpRRRUlVwdaZualfU/3KZRPWvy2WV1CyfaDC2&#10;mn4l/d7h7+jqNR+vJC/TLGqGwT9hFGueFfDSrqsZrzm7l9lRV+sskqISy/pVJNYjsVxmUUJzgNmY&#10;xsFs3kpxX9JcVuPNquzEBKI9kNMndxv98nArWRaD7jRW8DWoiN7KTBTNplyNocVbWb4vb6WaHxy+&#10;E9GfFdweHd7H85VqzO42P4sYuuP3tSDRbJdyjV3ApNmWNPDYaSDZ1iyCi67jWZYPiorgnm35nut6&#10;SkdRCorE5/Qw1Bjete32zrx5OvAMSz3qGr6Ld0d8rF5LQ22GhvOC1VbtBFp9nkDfp7xMSE8ViqsR&#10;KAxFCfQaJEBNWBAqqVKzaaFEGm2LRqSsENOUF6uEWn94LEF8pAcY/d4jeFKBPj4qYse0HJKVaYBM&#10;aam3ggZtk4hd2+/JiY9LWdVvE7FmeDDRqlrybJXWU1EUYE1CmqRM/vCuqpWA2wdQt4VYZHlOb8oL&#10;tgEtBaaH6uRg29Vf9Ggl8izGZvhAJVd301yyBw4G6iwC82bWjKfXDN8x41Wq2uUrPFYTWmc1AEie&#10;rSdaYOCfupwmPJ4XMY2k5lmujmE55AW+NiFoUFOAs20Nh3QdVhKZ7T+hEc6DeeDojuXNdceYzfTr&#10;xdTRvYXpuzN7Np3OzH9xPqYzTrM4TgqcUgshpnPaimrATBl/ByKdFEf93mk9w2D7I71ewGp37ED3&#10;fdfWHXtu6DfBYqpfT03P8+c305v5wUjnNPvqPIPtRImjEvegjfdpvGFxhqvHdkMLllqcAeSCXZN+&#10;GM9XsFdEtdSYFPUfWZ3SekcwwD56SyIw8L9ZEl3vShCtDvGs00Izt52oQOetfsmM0HIUAtyJ+PFW&#10;4iJu8EABHqFEh32NMdutMSt0DGlIh/CH8H8ueDyCudZyj0GOj18eOAIuHYJj2Gw5e0gHM/ti4GgG&#10;sEXgRuJ4BmEgrRO1C9l+s4/QFtNtIucGx9A+HRvJdlpD6GHj6QjIatpSapnBJpMnGgL0Ook1lidg&#10;kHikEH3AyKQYMJK8pCcx8gLOE5jmET5YuDx7ntDZ8YEt86z8Hb0u2s2UxwlIodwo22tczhaLGy/K&#10;sRynMZ3WyW2dovN4UQNQnBLvDM7Ut+ZMXQAovCeAgqz0ywJFHx6UIwFRFkHUzpFwfLNxJOjGF3Mk&#10;zhRlne5JDH5CG/UNfsJX9RP8J8yf9uKLmb/nBs+ZPwSNLynJMpj/kEo5ZyrlArs/sAtHYQIlfi9m&#10;/l0awQpgr4d98cXu/kOOVSWlVcKwVaTKBg/A8MKAATgiBQwfMFa/EVsWEpHU4ALSWazewvU21q8U&#10;q9VRMNdSig2yCMAN9TgYxYRhPydyMJDXxDSjaSmqZYcPlhE20YHpuG1q75kEggTuhXISzxAvvYxg&#10;L4O+oL8mPdFrptJ8e2TD6eQIEEvGjRXqCy/wdWfhuHroG4FumOFN6BlO6MwWfXLkXVYkn883YMIy&#10;dC3wt4hQWuZcCaU3rd7se/xBrxlwqw0/9BxX1HEKOPgdoaAUOOBCpEizT+Ne6u3dtsnmqRQjUkFE&#10;CkMxARykQv4N+Wkg5pE3vOcygSz1TwUYY2g6DjL5dOK4vgUncv/O3f4dXkTQ1USrNaYOpzWx/wjv&#10;hUBmdpkRj4kGrUbS54Mu4MSYMINDsCJG4vJgZZkqlrFC78CZAVoenC0MZwaweqqG4zj5OIAVlbR0&#10;rPbLJYoRrJoamQGzmmohcGoOMSvY42cu52BZBlYYAC4dY5YZYmpmwCwopHuyQGzArF0N3rEsKALc&#10;1Zi8sOKWDrNoH995N/9nPwuirUPM2i/I+wqYdRwUDpjVFf8OmLUrhD5RFt8JZnUE7hAbdoWHXSLL&#10;VDWuFw8OPRvjbiqYcykjtpfJMqEyhhwt3/1IPfGQyMJPBYbY8LuLDTvWecCsrrh3D7P2i3sv52g9&#10;W0VtBm3uPezKy4fUe/dF0nE0NCDWd4dYHVH+LSPW7sMtysvTh3DExTQf7eGXdvvn1Gr3aeHVfwAA&#10;AP//AwBQSwMEFAAGAAgAAAAhAD/WpHHgAAAACAEAAA8AAABkcnMvZG93bnJldi54bWxMj0FLw0AQ&#10;he+C/2EZwZvdbLShTbMppainItgK0ts2mSah2dmQ3Sbpv3c86fHNe7z3TbaebCsG7H3jSIOaRSCQ&#10;Clc2VGn4Orw9LUD4YKg0rSPUcEMP6/z+LjNp6Ub6xGEfKsEl5FOjoQ6hS6X0RY3W+JnrkNg7u96a&#10;wLKvZNmbkcttK+MoSqQ1DfFCbTrc1lhc9ler4X004+ZZvQ67y3l7Ox7mH987hVo/PkybFYiAU/gL&#10;wy8+o0POTCd3pdKLVsNcLTmpYZGAYHupYgXixPf4JQGZZ/L/A/kPAAAA//8DAFBLAQItABQABgAI&#10;AAAAIQC2gziS/gAAAOEBAAATAAAAAAAAAAAAAAAAAAAAAABbQ29udGVudF9UeXBlc10ueG1sUEsB&#10;Ai0AFAAGAAgAAAAhADj9If/WAAAAlAEAAAsAAAAAAAAAAAAAAAAALwEAAF9yZWxzLy5yZWxzUEsB&#10;Ai0AFAAGAAgAAAAhAHw5qkSTBgAAojgAAA4AAAAAAAAAAAAAAAAALgIAAGRycy9lMm9Eb2MueG1s&#10;UEsBAi0AFAAGAAgAAAAhAD/WpHHgAAAACAEAAA8AAAAAAAAAAAAAAAAA7QgAAGRycy9kb3ducmV2&#10;LnhtbFBLBQYAAAAABAAEAPMAAAD6CQAAAAA=&#10;">
                <v:shapetype id="_x0000_t32" coordsize="21600,21600" o:spt="32" o:oned="t" path="m,l21600,21600e" filled="f">
                  <v:path arrowok="t" fillok="f" o:connecttype="none"/>
                  <o:lock v:ext="edit" shapetype="t"/>
                </v:shapetype>
                <v:shape id="AutoShape 89" o:spid="_x0000_s1027" type="#_x0000_t32" style="position:absolute;left:4124;top:1070;width:1;height:3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a/sIAAADaAAAADwAAAGRycy9kb3ducmV2LnhtbESP0YrCMBRE3xf8h3AF39ZUZRepRtGF&#10;hbougtYPuDbXttjclCbW+vdGEHwcZuYMM192phItNa60rGA0jEAQZ1aXnCs4pr+fUxDOI2usLJOC&#10;OzlYLnofc4y1vfGe2oPPRYCwi1FB4X0dS+myggy6oa2Jg3e2jUEfZJNL3eAtwE0lx1H0LQ2WHBYK&#10;rOmnoOxyuBoFqNttlerrbvJX/utTuk6mm69EqUG/W81AeOr8O/xqJ1rBGJ5Xwg2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Ca/sIAAADaAAAADwAAAAAAAAAAAAAA&#10;AAChAgAAZHJzL2Rvd25yZXYueG1sUEsFBgAAAAAEAAQA+QAAAJADAAAAAA==&#10;" strokecolor="#4f81bd" strokeweight="1.06mm">
                  <v:stroke dashstyle="longDash" joinstyle="miter" endcap="square"/>
                </v:shape>
                <v:group id="Group 90" o:spid="_x0000_s1028" style="position:absolute;left:-99;top:333;width:8602;height:5075" coordorigin="-99,333" coordsize="8602,5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91" o:spid="_x0000_s1029" type="#_x0000_t32" style="position:absolute;left:1875;top:4607;width:537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GVZcQAAADaAAAADwAAAGRycy9kb3ducmV2LnhtbESPT2vCQBTE7wW/w/IK3nRTEdHoKmKJ&#10;qNDWfxdvj+wzic2+DdlV47d3C0KPw8z8hpnMGlOKG9WusKzgoxuBIE6tLjhTcDwknSEI55E1lpZJ&#10;wYMczKattwnG2t55R7e9z0SAsItRQe59FUvp0pwMuq6tiIN3trVBH2SdSV3jPcBNKXtRNJAGCw4L&#10;OVa0yCn93V+NAvv4WZxOw+VG43rzvb30R8ln8qVU+72Zj0F4avx/+NVeaQV9+LsSboC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ZVlxAAAANoAAAAPAAAAAAAAAAAA&#10;AAAAAKECAABkcnMvZG93bnJldi54bWxQSwUGAAAAAAQABAD5AAAAkgMAAAAA&#10;" strokeweight=".26mm">
                    <v:stroke endarrow="block" joinstyle="miter" endcap="square"/>
                  </v:shape>
                  <v:shape id="AutoShape 92" o:spid="_x0000_s1030" type="#_x0000_t32" style="position:absolute;left:1874;top:363;width:1;height:4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IOp8MAAADaAAAADwAAAGRycy9kb3ducmV2LnhtbESPT2vCQBTE70K/w/IKvemmlUZJXUNb&#10;UKR68Q/o8ZF9zYZm34bsNkm/fVcQPA4z8xtmkQ+2Fh21vnKs4HmSgCAunK64VHA6rsZzED4ga6wd&#10;k4I/8pAvH0YLzLTreU/dIZQiQthnqMCE0GRS+sKQRT9xDXH0vl1rMUTZllK32Ee4reVLkqTSYsVx&#10;wWBDn4aKn8OvVTBbT8323Fww3ZXhiF/1B+N8UOrpcXh/AxFoCPfwrb3RCl7heiXe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SDqfDAAAA2gAAAA8AAAAAAAAAAAAA&#10;AAAAoQIAAGRycy9kb3ducmV2LnhtbFBLBQYAAAAABAAEAPkAAACRAwAAAAA=&#10;" strokeweight=".26mm">
                    <v:stroke endarrow="block" joinstyle="miter" endcap="square"/>
                  </v:shape>
                  <v:shape id="AutoShape 93" o:spid="_x0000_s1031" type="#_x0000_t32" style="position:absolute;left:1875;top:1072;width:4712;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P51cMAAADaAAAADwAAAGRycy9kb3ducmV2LnhtbESPUWvCMBSF3wf+h3AHvs20Q2R0RnFC&#10;R3GDYfUHXJq7ttjclCTa+O+XwWCPh3POdzjrbTSDuJHzvWUF+SIDQdxY3XOr4Hwqn15A+ICscbBM&#10;Cu7kYbuZPayx0HbiI93q0IoEYV+ggi6EsZDSNx0Z9As7Eifv2zqDIUnXSu1wSnAzyOcsW0mDPaeF&#10;Dkfad9Rc6qtR8FW62ue7qN8/DtdL+HxbNnWslJo/xt0riEAx/If/2pVWsILfK+kG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dXDAAAA2gAAAA8AAAAAAAAAAAAA&#10;AAAAoQIAAGRycy9kb3ducmV2LnhtbFBLBQYAAAAABAAEAPkAAACRAwAAAAA=&#10;" strokecolor="#4f81bd" strokeweight="1.06mm">
                    <v:stroke joinstyle="miter" endcap="square"/>
                  </v:shape>
                  <v:shape id="AutoShape 94" o:spid="_x0000_s1032" type="#_x0000_t32" style="position:absolute;left:6585;top:1072;width:3;height:3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cTsMAAADaAAAADwAAAGRycy9kb3ducmV2LnhtbESPUWvCMBSF34X9h3AHvtnUIXN0xuIG&#10;DpmCrNsPuDR3bWlzU5Ko2b9fBMHHwznnO5xVGc0gzuR8Z1nBPMtBENdWd9wo+Pnezl5A+ICscbBM&#10;Cv7IQ7l+mKyw0PbCX3SuQiMShH2BCtoQxkJKX7dk0Gd2JE7er3UGQ5KukdrhJcHNIJ/y/Fka7Dgt&#10;tDjSe0t1X52MguPWVX6+ifpj/3nqw+FtUVdxp9T0MW5eQQSK4R6+tXdawRKuV9IN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XE7DAAAA2gAAAA8AAAAAAAAAAAAA&#10;AAAAoQIAAGRycy9kb3ducmV2LnhtbFBLBQYAAAAABAAEAPkAAACRAwAAAAA=&#10;" strokecolor="#4f81bd" strokeweight="1.06mm">
                    <v:stroke joinstyle="miter" endcap="square"/>
                  </v:shape>
                  <v:shape id="AutoShape 95" o:spid="_x0000_s1033" type="#_x0000_t32" style="position:absolute;left:1875;top:2812;width:4712;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tFL8AAADaAAAADwAAAGRycy9kb3ducmV2LnhtbERPzYrCMBC+C75DGMGbTV3ZRapRVFjo&#10;roug9QHGZmyLzaQ0sXbf3hwEjx/f/3Ldm1p01LrKsoJpFIMgzq2uuFBwzr4ncxDOI2usLZOCf3Kw&#10;Xg0HS0y0ffCRupMvRAhhl6CC0vsmkdLlJRl0kW2IA3e1rUEfYFtI3eIjhJtafsTxlzRYcWgosaFd&#10;SfntdDcKUHf7OtP3w+y3+tOXbJvOfz5TpcajfrMA4an3b/HLnWoFYWu4Em6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itFL8AAADaAAAADwAAAAAAAAAAAAAAAACh&#10;AgAAZHJzL2Rvd25yZXYueG1sUEsFBgAAAAAEAAQA+QAAAI0DAAAAAA==&#10;" strokecolor="#4f81bd" strokeweight="1.06mm">
                    <v:stroke dashstyle="longDash" joinstyle="miter" endcap="square"/>
                  </v:shape>
                  <v:shapetype id="_x0000_t202" coordsize="21600,21600" o:spt="202" path="m,l,21600r21600,l21600,xe">
                    <v:stroke joinstyle="miter"/>
                    <v:path gradientshapeok="t" o:connecttype="rect"/>
                  </v:shapetype>
                  <v:shape id="Text Box 96" o:spid="_x0000_s1034" type="#_x0000_t202" style="position:absolute;left:4191;top:1237;width:2092;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yScAA&#10;AADaAAAADwAAAGRycy9kb3ducmV2LnhtbESP0YrCMBRE3xf8h3AF39ZUEdFqFFEqCr6s+gHX5tpW&#10;m5vSxFr/3gjCPg4zc4aZL1tTioZqV1hWMOhHIIhTqwvOFJxPye8EhPPIGkvLpOBFDpaLzs8cY22f&#10;/EfN0WciQNjFqCD3voqldGlOBl3fVsTBu9raoA+yzqSu8RngppTDKBpLgwWHhRwrWueU3o8Po2B0&#10;22+2l8kgqcwhbRIrd9f72irV67arGQhPrf8Pf9s7rWAK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XyScAAAADaAAAADwAAAAAAAAAAAAAAAACYAgAAZHJzL2Rvd25y&#10;ZXYueG1sUEsFBgAAAAAEAAQA9QAAAIUDAAAAAA==&#10;" stroked="f" strokecolor="gray">
                    <v:stroke joinstyle="round"/>
                    <v:textbox>
                      <w:txbxContent>
                        <w:p w14:paraId="1BEDD8D2" w14:textId="77777777" w:rsidR="009439F6" w:rsidRDefault="009439F6" w:rsidP="00856072">
                          <w:pPr>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1</w:t>
                          </w:r>
                        </w:p>
                        <w:p w14:paraId="0EA3A9C3" w14:textId="4D0A1994" w:rsidR="009439F6" w:rsidRPr="00F22ADC" w:rsidRDefault="009439F6" w:rsidP="00856072">
                          <w:pPr>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‘Ocean’ firms </w:t>
                          </w:r>
                        </w:p>
                      </w:txbxContent>
                    </v:textbox>
                  </v:shape>
                  <v:shape id="Text Box 97" o:spid="_x0000_s1035" type="#_x0000_t202" style="position:absolute;left:4215;top:2962;width:2278;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AqcIA&#10;AADbAAAADwAAAGRycy9kb3ducmV2LnhtbESPQYvCQAyF7wv+hyGCt3WqiEh1FFEqCntZd39A7MS2&#10;2smUzljrv98chL0lvJf3vqw2vatVR22oPBuYjBNQxLm3FRcGfn+yzwWoEJEt1p7JwIsCbNaDjxWm&#10;1j/5m7pzLJSEcEjRQBljk2od8pIchrFviEW7+tZhlLUttG3xKeGu1tMkmWuHFUtDiQ3tSsrv54cz&#10;MLud9ofLYpI17ivvMq+P1/vOGzMa9tslqEh9/De/r4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MCpwgAAANsAAAAPAAAAAAAAAAAAAAAAAJgCAABkcnMvZG93&#10;bnJldi54bWxQSwUGAAAAAAQABAD1AAAAhwMAAAAA&#10;" stroked="f" strokecolor="gray">
                    <v:stroke joinstyle="round"/>
                    <v:textbox>
                      <w:txbxContent>
                        <w:p w14:paraId="37B45D88" w14:textId="77777777" w:rsidR="009439F6" w:rsidRPr="00E87880" w:rsidRDefault="009439F6" w:rsidP="00856072">
                          <w:pPr>
                            <w:jc w:val="center"/>
                            <w:rPr>
                              <w:rFonts w:ascii="Times New Roman" w:eastAsia="Times New Roman" w:hAnsi="Times New Roman" w:cs="Times New Roman"/>
                              <w:sz w:val="32"/>
                              <w:szCs w:val="32"/>
                              <w:lang w:val="fr-CA" w:eastAsia="ar-SA"/>
                            </w:rPr>
                          </w:pPr>
                          <w:r w:rsidRPr="00E87880">
                            <w:rPr>
                              <w:rFonts w:ascii="Times New Roman" w:eastAsia="Times New Roman" w:hAnsi="Times New Roman" w:cs="Times New Roman"/>
                              <w:sz w:val="32"/>
                              <w:szCs w:val="32"/>
                              <w:lang w:val="fr-CA" w:eastAsia="ar-SA"/>
                            </w:rPr>
                            <w:t>3</w:t>
                          </w:r>
                        </w:p>
                        <w:p w14:paraId="1D74ED05" w14:textId="77777777" w:rsidR="009439F6" w:rsidRPr="00E87880"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w:t>
                          </w:r>
                          <w:proofErr w:type="spellStart"/>
                          <w:r>
                            <w:rPr>
                              <w:rFonts w:ascii="Times New Roman" w:eastAsia="Times New Roman" w:hAnsi="Times New Roman" w:cs="Times New Roman"/>
                              <w:sz w:val="32"/>
                              <w:szCs w:val="32"/>
                              <w:lang w:val="fr-CA" w:eastAsia="ar-SA"/>
                            </w:rPr>
                            <w:t>Lagoon</w:t>
                          </w:r>
                          <w:proofErr w:type="spellEnd"/>
                          <w:r>
                            <w:rPr>
                              <w:rFonts w:ascii="Times New Roman" w:eastAsia="Times New Roman" w:hAnsi="Times New Roman" w:cs="Times New Roman"/>
                              <w:sz w:val="32"/>
                              <w:szCs w:val="32"/>
                              <w:lang w:val="fr-CA" w:eastAsia="ar-SA"/>
                            </w:rPr>
                            <w:t>’</w:t>
                          </w:r>
                          <w:r>
                            <w:rPr>
                              <w:rFonts w:ascii="Times New Roman" w:eastAsia="Times New Roman" w:hAnsi="Times New Roman" w:cs="Times New Roman"/>
                              <w:sz w:val="32"/>
                              <w:szCs w:val="32"/>
                              <w:lang w:val="fr-CA" w:eastAsia="ar-SA"/>
                            </w:rPr>
                            <w:br/>
                            <w:t>firms</w:t>
                          </w:r>
                        </w:p>
                        <w:p w14:paraId="29B59EA7" w14:textId="77777777" w:rsidR="009439F6" w:rsidRDefault="009439F6" w:rsidP="00856072"/>
                      </w:txbxContent>
                    </v:textbox>
                  </v:shape>
                  <v:shape id="Text Box 98" o:spid="_x0000_s1036" type="#_x0000_t202" style="position:absolute;left:2021;top:2962;width:1985;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lMsEA&#10;AADbAAAADwAAAGRycy9kb3ducmV2LnhtbERPzWrCQBC+C77DMkJvZpNSRGLWIEqKBS9VH2DMjklM&#10;djZktzF9+26h0Nt8fL+T5ZPpxEiDaywrSKIYBHFpdcOVguulWK5BOI+ssbNMCr7JQb6dzzJMtX3y&#10;J41nX4kQwi5FBbX3fSqlK2sy6CLbEwfubgeDPsChknrAZwg3nXyN45U02HBoqLGnfU1le/4yCt4e&#10;H4f32zopenMqx8LK473dW6VeFtNuA8LT5P/Ff+6jDvMT+P0lH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wZTLBAAAA2wAAAA8AAAAAAAAAAAAAAAAAmAIAAGRycy9kb3du&#10;cmV2LnhtbFBLBQYAAAAABAAEAPUAAACGAwAAAAA=&#10;" stroked="f" strokecolor="gray">
                    <v:stroke joinstyle="round"/>
                    <v:textbox>
                      <w:txbxContent>
                        <w:p w14:paraId="37942B3C" w14:textId="77777777" w:rsidR="009439F6"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4</w:t>
                          </w:r>
                        </w:p>
                        <w:p w14:paraId="4A4B69F9" w14:textId="77777777" w:rsidR="009439F6"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‘Pond’ firms</w:t>
                          </w:r>
                        </w:p>
                      </w:txbxContent>
                    </v:textbox>
                  </v:shape>
                  <v:shape id="Text Box 99" o:spid="_x0000_s1037" type="#_x0000_t202" style="position:absolute;left:2021;top:1237;width:1985;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7RcEA&#10;AADbAAAADwAAAGRycy9kb3ducmV2LnhtbERPzWqDQBC+F/oOyxR6a9ZIKGKzSjAYEuiltg8wdSdq&#10;4s6KuzH27bOBQG/z8f3OOp9NLyYaXWdZwXIRgSCure64UfDzXb4lIJxH1thbJgV/5CDPnp/WmGp7&#10;5S+aKt+IEMIuRQWt90MqpatbMugWdiAO3NGOBn2AYyP1iNcQbnoZR9G7NNhxaGhxoKKl+lxdjILV&#10;6bDd/SbLcjCf9VRauT+eC6vU68u8+QDhafb/4od7r8P8GO6/h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i+0XBAAAA2wAAAA8AAAAAAAAAAAAAAAAAmAIAAGRycy9kb3du&#10;cmV2LnhtbFBLBQYAAAAABAAEAPUAAACGAwAAAAA=&#10;" stroked="f" strokecolor="gray">
                    <v:stroke joinstyle="round"/>
                    <v:textbox>
                      <w:txbxContent>
                        <w:p w14:paraId="4A2D52BE" w14:textId="77777777" w:rsidR="009439F6" w:rsidRPr="00E87880" w:rsidRDefault="009439F6" w:rsidP="00856072">
                          <w:pPr>
                            <w:jc w:val="center"/>
                            <w:rPr>
                              <w:rFonts w:ascii="Times New Roman" w:eastAsia="Times New Roman" w:hAnsi="Times New Roman" w:cs="Times New Roman"/>
                              <w:sz w:val="32"/>
                              <w:szCs w:val="32"/>
                              <w:lang w:val="fr-CA" w:eastAsia="ar-SA"/>
                            </w:rPr>
                          </w:pPr>
                          <w:r w:rsidRPr="00E87880">
                            <w:rPr>
                              <w:rFonts w:ascii="Times New Roman" w:eastAsia="Times New Roman" w:hAnsi="Times New Roman" w:cs="Times New Roman"/>
                              <w:sz w:val="32"/>
                              <w:szCs w:val="32"/>
                              <w:lang w:val="fr-CA" w:eastAsia="ar-SA"/>
                            </w:rPr>
                            <w:t>2</w:t>
                          </w:r>
                        </w:p>
                        <w:p w14:paraId="47CC2255" w14:textId="77777777" w:rsidR="009439F6" w:rsidRPr="00E87880" w:rsidRDefault="009439F6" w:rsidP="00856072">
                          <w:pPr>
                            <w:jc w:val="center"/>
                            <w:rPr>
                              <w:rFonts w:ascii="Times New Roman" w:eastAsia="Times New Roman" w:hAnsi="Times New Roman" w:cs="Times New Roman"/>
                              <w:sz w:val="32"/>
                              <w:szCs w:val="32"/>
                              <w:lang w:val="fr-CA" w:eastAsia="ar-SA"/>
                            </w:rPr>
                          </w:pPr>
                          <w:r>
                            <w:rPr>
                              <w:rFonts w:ascii="Times New Roman" w:eastAsia="Times New Roman" w:hAnsi="Times New Roman" w:cs="Times New Roman"/>
                              <w:sz w:val="32"/>
                              <w:szCs w:val="32"/>
                              <w:lang w:val="fr-CA" w:eastAsia="ar-SA"/>
                            </w:rPr>
                            <w:t>‘Gorge</w:t>
                          </w:r>
                          <w:r>
                            <w:rPr>
                              <w:rFonts w:ascii="Times New Roman" w:eastAsia="Times New Roman" w:hAnsi="Times New Roman" w:cs="Times New Roman"/>
                              <w:sz w:val="32"/>
                              <w:szCs w:val="32"/>
                              <w:lang w:eastAsia="ar-SA"/>
                            </w:rPr>
                            <w:t>’</w:t>
                          </w:r>
                          <w:r>
                            <w:rPr>
                              <w:rFonts w:ascii="Times New Roman" w:eastAsia="Times New Roman" w:hAnsi="Times New Roman" w:cs="Times New Roman"/>
                              <w:sz w:val="32"/>
                              <w:szCs w:val="32"/>
                              <w:lang w:val="fr-CA" w:eastAsia="ar-SA"/>
                            </w:rPr>
                            <w:t xml:space="preserve"> firms</w:t>
                          </w:r>
                        </w:p>
                        <w:p w14:paraId="7D4DF283" w14:textId="77777777" w:rsidR="009439F6" w:rsidRDefault="009439F6" w:rsidP="00856072"/>
                      </w:txbxContent>
                    </v:textbox>
                  </v:shape>
                  <v:shape id="Text Box 100" o:spid="_x0000_s1038" type="#_x0000_t202" style="position:absolute;left:6340;top:4651;width:2163;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e3sEA&#10;AADbAAAADwAAAGRycy9kb3ducmV2LnhtbERP22rCQBB9F/oPyxT6ppvYIpK6ikRSUvDFywdMs2MS&#10;zc6G7DZJ/74rCL7N4VxntRlNI3rqXG1ZQTyLQBAXVtdcKjifsukShPPIGhvLpOCPHGzWL5MVJtoO&#10;fKD+6EsRQtglqKDyvk2kdEVFBt3MtsSBu9jOoA+wK6XucAjhppHzKFpIgzWHhgpbSisqbsdfo+Dj&#10;+r37+lnGWWv2RZ9ZmV9uqVXq7XXcfoLwNPqn+OHOdZj/Dvd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Xt7BAAAA2wAAAA8AAAAAAAAAAAAAAAAAmAIAAGRycy9kb3du&#10;cmV2LnhtbFBLBQYAAAAABAAEAPUAAACGAwAAAAA=&#10;" stroked="f" strokecolor="gray">
                    <v:stroke joinstyle="round"/>
                    <v:textbox>
                      <w:txbxContent>
                        <w:p w14:paraId="325D916A" w14:textId="77777777"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Technological</w:t>
                          </w:r>
                          <w:proofErr w:type="spellEnd"/>
                          <w:r>
                            <w:rPr>
                              <w:rFonts w:ascii="Times New Roman" w:eastAsia="Times New Roman" w:hAnsi="Times New Roman" w:cs="Times New Roman"/>
                              <w:sz w:val="28"/>
                              <w:szCs w:val="28"/>
                              <w:lang w:val="fr-CA" w:eastAsia="ar-SA"/>
                            </w:rPr>
                            <w:t xml:space="preserve"> </w:t>
                          </w:r>
                          <w:proofErr w:type="spellStart"/>
                          <w:r>
                            <w:rPr>
                              <w:rFonts w:ascii="Times New Roman" w:eastAsia="Times New Roman" w:hAnsi="Times New Roman" w:cs="Times New Roman"/>
                              <w:sz w:val="28"/>
                              <w:szCs w:val="28"/>
                              <w:lang w:val="fr-CA" w:eastAsia="ar-SA"/>
                            </w:rPr>
                            <w:t>Breadth</w:t>
                          </w:r>
                          <w:proofErr w:type="spellEnd"/>
                        </w:p>
                        <w:p w14:paraId="4AA052DE" w14:textId="77777777" w:rsidR="009439F6" w:rsidRDefault="009439F6" w:rsidP="00856072"/>
                      </w:txbxContent>
                    </v:textbox>
                  </v:shape>
                  <v:shape id="_x0000_s1039" type="#_x0000_t202" style="position:absolute;left:-99;top:333;width:1892;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GqsEA&#10;AADbAAAADwAAAGRycy9kb3ducmV2LnhtbERPzWrCQBC+F3yHZYTe6kaRItFNECUlQi+1fYBxd0yi&#10;2dmQ3Sbp27uFQm/z8f3OLp9sKwbqfeNYwXKRgCDWzjRcKfj6LF42IHxANtg6JgU/5CHPZk87TI0b&#10;+YOGc6hEDGGfooI6hC6V0uuaLPqF64gjd3W9xRBhX0nT4xjDbStXSfIqLTYcG2rs6FCTvp+/rYL1&#10;7XR8u2yWRWff9VA4WV7vB6fU83zab0EEmsK/+M9dmjh/Db+/x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HxqrBAAAA2wAAAA8AAAAAAAAAAAAAAAAAmAIAAGRycy9kb3du&#10;cmV2LnhtbFBLBQYAAAAABAAEAPUAAACGAwAAAAA=&#10;" stroked="f" strokecolor="gray">
                    <v:stroke joinstyle="round"/>
                    <v:textbox>
                      <w:txbxContent>
                        <w:p w14:paraId="0397F3CE" w14:textId="77777777"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Technological</w:t>
                          </w:r>
                          <w:proofErr w:type="spellEnd"/>
                          <w:r>
                            <w:rPr>
                              <w:rFonts w:ascii="Times New Roman" w:eastAsia="Times New Roman" w:hAnsi="Times New Roman" w:cs="Times New Roman" w:hint="cs"/>
                              <w:sz w:val="28"/>
                              <w:szCs w:val="28"/>
                              <w:rtl/>
                              <w:lang w:val="fr-CA" w:eastAsia="ar-SA"/>
                            </w:rPr>
                            <w:t xml:space="preserve"> </w:t>
                          </w:r>
                          <w:proofErr w:type="spellStart"/>
                          <w:r>
                            <w:rPr>
                              <w:rFonts w:ascii="Times New Roman" w:eastAsia="Times New Roman" w:hAnsi="Times New Roman" w:cs="Times New Roman"/>
                              <w:sz w:val="28"/>
                              <w:szCs w:val="28"/>
                              <w:lang w:val="fr-CA" w:eastAsia="ar-SA"/>
                            </w:rPr>
                            <w:t>Depth</w:t>
                          </w:r>
                          <w:proofErr w:type="spellEnd"/>
                        </w:p>
                      </w:txbxContent>
                    </v:textbox>
                  </v:shape>
                </v:group>
                <w10:wrap anchorx="margin"/>
              </v:group>
            </w:pict>
          </mc:Fallback>
        </mc:AlternateContent>
      </w:r>
    </w:p>
    <w:p w14:paraId="02D0BCAA" w14:textId="50A6D676" w:rsidR="00856072" w:rsidRPr="00856072" w:rsidRDefault="00856072" w:rsidP="00CB6361">
      <w:pPr>
        <w:spacing w:line="480" w:lineRule="auto"/>
        <w:ind w:firstLine="720"/>
        <w:contextualSpacing/>
        <w:jc w:val="both"/>
      </w:pPr>
    </w:p>
    <w:p w14:paraId="1CE27078" w14:textId="71BD00D7" w:rsidR="00856072" w:rsidRPr="00856072" w:rsidRDefault="007716A4" w:rsidP="00CB6361">
      <w:pPr>
        <w:spacing w:line="480" w:lineRule="auto"/>
        <w:ind w:firstLine="720"/>
        <w:contextualSpacing/>
        <w:jc w:val="both"/>
      </w:pPr>
      <w:r>
        <w:rPr>
          <w:noProof/>
        </w:rPr>
        <mc:AlternateContent>
          <mc:Choice Requires="wps">
            <w:drawing>
              <wp:anchor distT="0" distB="0" distL="114300" distR="114300" simplePos="0" relativeHeight="251661312" behindDoc="0" locked="0" layoutInCell="1" allowOverlap="1" wp14:anchorId="1FCC8D28" wp14:editId="69A08E80">
                <wp:simplePos x="0" y="0"/>
                <wp:positionH relativeFrom="column">
                  <wp:posOffset>1007110</wp:posOffset>
                </wp:positionH>
                <wp:positionV relativeFrom="paragraph">
                  <wp:posOffset>248920</wp:posOffset>
                </wp:positionV>
                <wp:extent cx="542925" cy="304800"/>
                <wp:effectExtent l="0" t="0" r="9525" b="0"/>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A7520B" w14:textId="2A56B08F" w:rsidR="009439F6" w:rsidRDefault="009439F6" w:rsidP="003C4EE4">
                            <w:pPr>
                              <w:jc w:val="center"/>
                              <w:rPr>
                                <w:rFonts w:ascii="Times New Roman" w:eastAsia="Times New Roman" w:hAnsi="Times New Roman" w:cs="Times New Roman"/>
                                <w:sz w:val="28"/>
                                <w:szCs w:val="28"/>
                                <w:lang w:val="fr-CA" w:eastAsia="ar-SA"/>
                              </w:rPr>
                            </w:pPr>
                            <w:r>
                              <w:rPr>
                                <w:rFonts w:ascii="Times New Roman" w:eastAsia="Times New Roman" w:hAnsi="Times New Roman" w:cs="Times New Roman"/>
                                <w:sz w:val="28"/>
                                <w:szCs w:val="28"/>
                                <w:lang w:val="fr-CA" w:eastAsia="ar-SA"/>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C8D28" id="Text Box 101" o:spid="_x0000_s1040" type="#_x0000_t202" style="position:absolute;left:0;text-align:left;margin-left:79.3pt;margin-top:19.6pt;width:42.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6e8wIAAEMGAAAOAAAAZHJzL2Uyb0RvYy54bWysVNuOmzAQfa/Uf7D8zmIIhICWrJJsqCpt&#10;L9Ju1WcHTLAKNrWdJduq/96xSbJJL1LVFiTkwePxnDNz5vpm37XokSnNpchxcEUwYqKUFRfbHH94&#10;KLwZRtpQUdFWCpbjJ6bxzfzli+uhz1goG9lWTCEIInQ29DlujOkz39dlwzqqr2TPBGzWUnXUgKm2&#10;fqXoANG71g8JmfqDVFWvZMm0hr+34yaeu/h1zUrzrq41M6jNMeRm3Fe578Z+/fk1zbaK9g0vD2nQ&#10;v8iio1zApadQt9RQtFP8p1AdL5XUsjZXpex8Wde8ZA4DoAnID2juG9ozhwXI0f2JJv3/wpZvH98r&#10;xCuo3RQjQTuo0QPbG7SUexSQwBI09DoDv/sePM0eNsDZgdX9nSw/aSTkqqFiyxZKyaFhtIIE3Un/&#10;7OgYR9sgm+GNrOAiujPSBdrXqrPsAR8IokOhnk7FscmU8DOOwjSMMSpha0KiGXHF82l2PNwrbV4x&#10;2SG7yLGC2rvg9PFOG4ABrkcXe5eWLa8K3rbOUNvNqlXokUKfFO6xyOHIhVsrrLOQ9ti4Pf5hrtPG&#10;a2gGGcPSetrcXRd8TYMwIssw9YrpLPGiIoq9NCEzjwTpMp2SKI1ui2823SDKGl5VTNxxwY4dGUR/&#10;VvGDNsZecj2JhhynseONgrzqlo6kXMDS5+hnxL6/Qq/kTlQAm2a2xuvD2lDejmv/MnlHHzBwScSi&#10;iEkSTWZeksQTL5qsibecFStvsQqm02S9XC3XwSURa0eu/ncuXCLHSllD7gxT9001oIrblpnEaRhg&#10;MGBAhAmxD0a03cJkK43CSEnzkZvGydL2p43xe+5O0Ucini8+4+mA7Zkq6Lhj+zjxWL2MyjH7zd4J&#10;dXrU5EZWT6AmyMpJBqYwLBqpvmA0wETLsf68o4ph1L4WoMg0iCI7Ap0RxUkIhjrf2ZzvUFFCqBwb&#10;YMAtV8aNTYtZyAUot+ZOVVbiYyaAwhowqRyew1S1o/Dcdl7Ps3/+HQAA//8DAFBLAwQUAAYACAAA&#10;ACEAdAh/3N4AAAAJAQAADwAAAGRycy9kb3ducmV2LnhtbEyP0U6DQBBF3038h82Y+GYXECsiS2Nq&#10;MDbxxeoHLOwUsOwsYbcU/97xSR9v5uTeM8VmsYOYcfK9IwXxKgKB1DjTU6vg86O6yUD4oMnowREq&#10;+EYPm/LyotC5cWd6x3kfWsEl5HOtoAthzKX0TYdW+5Ubkfh2cJPVgePUSjPpM5fbQSZRtJZW98QL&#10;nR5x22Fz3J+sgvRr9/xSZ3E12rdmrpx8PRy3Tqnrq+XpEUTAJfzB8KvP6lCyU+1OZLwYON9la0YV&#10;3D4kIBhI0jQGUSvI7hOQZSH/f1D+AAAA//8DAFBLAQItABQABgAIAAAAIQC2gziS/gAAAOEBAAAT&#10;AAAAAAAAAAAAAAAAAAAAAABbQ29udGVudF9UeXBlc10ueG1sUEsBAi0AFAAGAAgAAAAhADj9If/W&#10;AAAAlAEAAAsAAAAAAAAAAAAAAAAALwEAAF9yZWxzLy5yZWxzUEsBAi0AFAAGAAgAAAAhAJHTHp7z&#10;AgAAQwYAAA4AAAAAAAAAAAAAAAAALgIAAGRycy9lMm9Eb2MueG1sUEsBAi0AFAAGAAgAAAAhAHQI&#10;f9zeAAAACQEAAA8AAAAAAAAAAAAAAAAATQUAAGRycy9kb3ducmV2LnhtbFBLBQYAAAAABAAEAPMA&#10;AABYBgAAAAA=&#10;" stroked="f" strokecolor="gray">
                <v:stroke joinstyle="round"/>
                <v:textbox>
                  <w:txbxContent>
                    <w:p w14:paraId="46A7520B" w14:textId="2A56B08F" w:rsidR="009439F6" w:rsidRDefault="009439F6" w:rsidP="003C4EE4">
                      <w:pPr>
                        <w:jc w:val="center"/>
                        <w:rPr>
                          <w:rFonts w:ascii="Times New Roman" w:eastAsia="Times New Roman" w:hAnsi="Times New Roman" w:cs="Times New Roman"/>
                          <w:sz w:val="28"/>
                          <w:szCs w:val="28"/>
                          <w:lang w:val="fr-CA" w:eastAsia="ar-SA"/>
                        </w:rPr>
                      </w:pPr>
                      <w:r>
                        <w:rPr>
                          <w:rFonts w:ascii="Times New Roman" w:eastAsia="Times New Roman" w:hAnsi="Times New Roman" w:cs="Times New Roman"/>
                          <w:sz w:val="28"/>
                          <w:szCs w:val="28"/>
                          <w:lang w:val="fr-CA" w:eastAsia="ar-SA"/>
                        </w:rPr>
                        <w:t>High</w:t>
                      </w:r>
                    </w:p>
                  </w:txbxContent>
                </v:textbox>
              </v:shape>
            </w:pict>
          </mc:Fallback>
        </mc:AlternateContent>
      </w:r>
    </w:p>
    <w:p w14:paraId="3601739A" w14:textId="2F02C504" w:rsidR="00856072" w:rsidRPr="00856072" w:rsidRDefault="00856072" w:rsidP="00CB6361">
      <w:pPr>
        <w:spacing w:line="480" w:lineRule="auto"/>
        <w:ind w:firstLine="720"/>
        <w:contextualSpacing/>
        <w:jc w:val="both"/>
      </w:pPr>
    </w:p>
    <w:p w14:paraId="70BCBAC7" w14:textId="06632C07" w:rsidR="00856072" w:rsidRPr="00856072" w:rsidRDefault="00856072" w:rsidP="00CB6361">
      <w:pPr>
        <w:spacing w:line="480" w:lineRule="auto"/>
        <w:ind w:firstLine="720"/>
        <w:contextualSpacing/>
        <w:jc w:val="both"/>
      </w:pPr>
    </w:p>
    <w:p w14:paraId="3F6DDA79" w14:textId="6AAEF735" w:rsidR="00856072" w:rsidRPr="00856072" w:rsidRDefault="00856072" w:rsidP="00CB6361">
      <w:pPr>
        <w:spacing w:line="480" w:lineRule="auto"/>
        <w:contextualSpacing/>
        <w:jc w:val="both"/>
      </w:pPr>
    </w:p>
    <w:p w14:paraId="706EFB17" w14:textId="5A64C1C0" w:rsidR="00856072" w:rsidRPr="00856072" w:rsidRDefault="007716A4" w:rsidP="00CB6361">
      <w:pPr>
        <w:spacing w:line="480" w:lineRule="auto"/>
        <w:ind w:firstLine="720"/>
        <w:contextualSpacing/>
        <w:jc w:val="both"/>
      </w:pPr>
      <w:r>
        <w:rPr>
          <w:noProof/>
        </w:rPr>
        <mc:AlternateContent>
          <mc:Choice Requires="wps">
            <w:drawing>
              <wp:anchor distT="0" distB="0" distL="114300" distR="114300" simplePos="0" relativeHeight="251665408" behindDoc="0" locked="0" layoutInCell="1" allowOverlap="1" wp14:anchorId="0617B33B" wp14:editId="3D673A4E">
                <wp:simplePos x="0" y="0"/>
                <wp:positionH relativeFrom="column">
                  <wp:posOffset>996315</wp:posOffset>
                </wp:positionH>
                <wp:positionV relativeFrom="paragraph">
                  <wp:posOffset>8890</wp:posOffset>
                </wp:positionV>
                <wp:extent cx="561975" cy="304800"/>
                <wp:effectExtent l="0" t="0" r="9525" b="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9F270" w14:textId="512F7EDF"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Low</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7B33B" id="_x0000_s1041" type="#_x0000_t202" style="position:absolute;left:0;text-align:left;margin-left:78.45pt;margin-top:.7pt;width:44.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L69AIAAEMGAAAOAAAAZHJzL2Uyb0RvYy54bWysVNuOmzAQfa/Uf7D8zmIIhICWrJJsqCpt&#10;L9Ju1WcHTLAKNrWdJduq/96xSbJJL1LVFiTkwePxnDNz5vpm37XokSnNpchxcEUwYqKUFRfbHH94&#10;KLwZRtpQUdFWCpbjJ6bxzfzli+uhz1goG9lWTCEIInQ29DlujOkz39dlwzqqr2TPBGzWUnXUgKm2&#10;fqXoANG71g8JmfqDVFWvZMm0hr+34yaeu/h1zUrzrq41M6jNMeRm3Fe578Z+/fk1zbaK9g0vD2nQ&#10;v8iio1zApadQt9RQtFP8p1AdL5XUsjZXpex8Wde8ZA4DoAnID2juG9ozhwXI0f2JJv3/wpZvH98r&#10;xCuoHVRK0A5q9MD2Bi3lHgUksAQNvc7A774HT7OHDXB2YHV/J8tPGgm5aqjYsoVScmgYrSBBd9I/&#10;OzrG0TbIZngjK7iI7ox0gfa16ix7wAeC6FCop1NxbDIl/IynQZrEGJWwNSHRjLji+TQ7Hu6VNq+Y&#10;7JBd5FhB7V1w+ninDcAA16OLvUvLllcFb1tnqO1m1Sr0SKFPCvdY5HDkwq0V1llIe2zcHv8w12nj&#10;NTSDjGFpPW3urgu+pkEYkWWYesV0lnhREcVempCZR4J0mU5JlEa3xTebbhBlDa8qJu64YMeODKI/&#10;q/hBG2MvuZ5EQ47TOLS8UZBX3dKRlAtY+hz9jNj3V+iV3IkKYNPM1nh9WBvK23HtXybv6AMGLolY&#10;FDFJosnMS5J44kWTNfGWs2LlLVbBdJqsl6vlOrgkYu3I1f/OhUvkWClryJ1h6r6pBlRx2zKTOA0D&#10;DAYMiDAh9sGItluYbKVRGClpPnLTOFna/rQxfs/dKfpIxPPFZzwdsD1TBR13bB8nHquXUTlmv9k7&#10;oSZHTW5k9QRqgqycZGAKw6KR6gtGA0y0HOvPO6oYRu1rAYpMgyiyI9AZUZyEYKjznc35DhUlhMqx&#10;AQbccmXc2LSYhVyAcmvuVGUlPmYCKKwBk8rhOUxVOwrPbef1PPvn3wEAAP//AwBQSwMEFAAGAAgA&#10;AAAhAK0ePjncAAAACAEAAA8AAABkcnMvZG93bnJldi54bWxMj8FuwjAQRO+V+AdrkXorDiggSOMg&#10;RJWqlXoB+gFOvCSBeB3FJqR/3+2p3GY0o9m36Xa0rRiw940jBfNZBAKpdKahSsH3KX9Zg/BBk9Gt&#10;I1Twgx622eQp1YlxdzrgcAyV4BHyiVZQh9AlUvqyRqv9zHVInJ1db3Vg21fS9PrO47aViyhaSasb&#10;4gu17nBfY3k93qyC+PL59l6s53lnv8ohd/LjfN07pZ6n4+4VRMAx/JfhD5/RIWOmwt3IeNGyX642&#10;XGURg+B8ES9ZFDy+iUFmqXx8IPsFAAD//wMAUEsBAi0AFAAGAAgAAAAhALaDOJL+AAAA4QEAABMA&#10;AAAAAAAAAAAAAAAAAAAAAFtDb250ZW50X1R5cGVzXS54bWxQSwECLQAUAAYACAAAACEAOP0h/9YA&#10;AACUAQAACwAAAAAAAAAAAAAAAAAvAQAAX3JlbHMvLnJlbHNQSwECLQAUAAYACAAAACEAk1py+vQC&#10;AABDBgAADgAAAAAAAAAAAAAAAAAuAgAAZHJzL2Uyb0RvYy54bWxQSwECLQAUAAYACAAAACEArR4+&#10;OdwAAAAIAQAADwAAAAAAAAAAAAAAAABOBQAAZHJzL2Rvd25yZXYueG1sUEsFBgAAAAAEAAQA8wAA&#10;AFcGAAAAAA==&#10;" stroked="f" strokecolor="gray">
                <v:stroke joinstyle="round"/>
                <v:textbox>
                  <w:txbxContent>
                    <w:p w14:paraId="0549F270" w14:textId="512F7EDF"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Low</w:t>
                      </w:r>
                      <w:proofErr w:type="spellEnd"/>
                    </w:p>
                  </w:txbxContent>
                </v:textbox>
              </v:shape>
            </w:pict>
          </mc:Fallback>
        </mc:AlternateContent>
      </w:r>
    </w:p>
    <w:p w14:paraId="704A387D" w14:textId="77777777" w:rsidR="007716A4" w:rsidRDefault="007716A4" w:rsidP="00CB6361">
      <w:pPr>
        <w:spacing w:line="480" w:lineRule="auto"/>
        <w:ind w:firstLine="720"/>
        <w:contextualSpacing/>
        <w:jc w:val="both"/>
      </w:pPr>
    </w:p>
    <w:p w14:paraId="2F6E8CF9" w14:textId="3A7D6C0C" w:rsidR="00856072" w:rsidRDefault="007716A4" w:rsidP="00CB6361">
      <w:pPr>
        <w:spacing w:line="480" w:lineRule="auto"/>
        <w:ind w:firstLine="720"/>
        <w:contextualSpacing/>
        <w:jc w:val="both"/>
      </w:pPr>
      <w:r>
        <w:rPr>
          <w:noProof/>
        </w:rPr>
        <mc:AlternateContent>
          <mc:Choice Requires="wps">
            <w:drawing>
              <wp:anchor distT="0" distB="0" distL="114300" distR="114300" simplePos="0" relativeHeight="251663360" behindDoc="0" locked="0" layoutInCell="1" allowOverlap="1" wp14:anchorId="3D8BE15C" wp14:editId="3064A0E7">
                <wp:simplePos x="0" y="0"/>
                <wp:positionH relativeFrom="column">
                  <wp:posOffset>3501390</wp:posOffset>
                </wp:positionH>
                <wp:positionV relativeFrom="paragraph">
                  <wp:posOffset>50165</wp:posOffset>
                </wp:positionV>
                <wp:extent cx="561975" cy="295275"/>
                <wp:effectExtent l="0" t="0" r="9525" b="9525"/>
                <wp:wrapNone/>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806D80" w14:textId="20874B06" w:rsidR="009439F6" w:rsidRDefault="009439F6" w:rsidP="003C4EE4">
                            <w:pPr>
                              <w:jc w:val="center"/>
                              <w:rPr>
                                <w:rFonts w:ascii="Times New Roman" w:eastAsia="Times New Roman" w:hAnsi="Times New Roman" w:cs="Times New Roman"/>
                                <w:sz w:val="28"/>
                                <w:szCs w:val="28"/>
                                <w:lang w:val="fr-CA" w:eastAsia="ar-SA"/>
                              </w:rPr>
                            </w:pPr>
                            <w:r>
                              <w:rPr>
                                <w:rFonts w:ascii="Times New Roman" w:eastAsia="Times New Roman" w:hAnsi="Times New Roman" w:cs="Times New Roman"/>
                                <w:sz w:val="28"/>
                                <w:szCs w:val="28"/>
                                <w:lang w:val="fr-CA" w:eastAsia="ar-SA"/>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BE15C" id="_x0000_s1042" type="#_x0000_t202" style="position:absolute;left:0;text-align:left;margin-left:275.7pt;margin-top:3.95pt;width:44.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148QIAAEMGAAAOAAAAZHJzL2Uyb0RvYy54bWysVNuOmzAQfa/Uf7D8znIJhICWrJJsqCpt&#10;L9Ju1WcHm2AVbGo7S7ZV/71jk2STXqSqLUjIg8fHM2fmzPXNvmvRI1OaS1Hg8CrAiIlKUi62Bf7w&#10;UHozjLQhgpJWClbgJ6bxzfzli+uhz1kkG9lSphCACJ0PfYEbY/rc93XVsI7oK9kzAZu1VB0xYKqt&#10;TxUZAL1r/SgIpv4gFe2VrJjW8Pd23MRzh1/XrDLv6lozg9oCQ2zGfZX7buzXn1+TfKtI3/DqEAb5&#10;iyg6wgVceoK6JYagneI/QXW8UlLL2lxVsvNlXfOKuRwgmzD4IZv7hvTM5QLk6P5Ek/5/sNXbx/cK&#10;cQq1SzESpIMaPbC9QUu5R2EQWoKGXufgd9+Dp9nDBji7ZHV/J6tPGgm5aojYsoVScmgYoRCgO+mf&#10;HR1xtAXZDG8khYvIzkgHtK9VZ9kDPhCgQ6GeTsWxwVTwM5mGWZpgVMFWlCURrCE2n+THw73S5hWT&#10;HbKLAiuovQMnj3fajK5HF3uXli2nJW9bZ6jtZtUq9EigT0r3HNAv3FphnYW0x0bE8Q9znTZeQ3KI&#10;GJbW08buuuBrFkZxsIwyr5zOUi8u48TL0mDmBWG2zKZBnMW35TcbbhjnDaeUiTsu2LEjw/jPKn7Q&#10;xthLrifRUGAgy/JGQF51S0ZSLtLS59nPAvv+Knsld4JC2iS3NV4f1obwdlz7l8G74gADl0QsyiRI&#10;48nMS9Nk4sWTdeAtZ+XKW6zC6TRdL1fLdXhJxNqRq/+dCxfIsVLWkDvD1H1DB0S5bZlJkkUhBgMG&#10;RJQG9sGItFuYbJVRGClpPnLTOFna/rQYv+fuhD4S8XzxGU+H3J6pgn4+to8Tj9XLqByz3+ydUGdH&#10;TW4kfQI1QVROMjCFYdFI9QWjASZagfXnHVEMo/a1AEVmYRzbEeiMOEkjMNT5zuZ8h4gKoApsgAG3&#10;XBk3Nm3OQi5AuTV3qrISHyOBLKwBk8rlc5iqdhSe287refbPvwMAAP//AwBQSwMEFAAGAAgAAAAh&#10;AJOwi5veAAAACAEAAA8AAABkcnMvZG93bnJldi54bWxMj8FOwzAMhu9Ie4fISLuxtKMbW2k6oU1F&#10;IHFh8ABp47VljVM1WVfeHnOCm63v1+/P2W6ynRhx8K0jBfEiAoFUOdNSreDzo7jbgPBBk9GdI1Tw&#10;jR52+ewm06lxV3rH8RhqwSXkU62gCaFPpfRVg1b7heuRmJ3cYHXgdailGfSVy20nl1G0lla3xBca&#10;3eO+wep8vFgFydfr4bncxEVv36qxcPLldN47pea309MjiIBT+AvDrz6rQ85OpbuQ8aJTsFrFCUcV&#10;PGxBMF/fb3koGSQJyDyT/x/IfwAAAP//AwBQSwECLQAUAAYACAAAACEAtoM4kv4AAADhAQAAEwAA&#10;AAAAAAAAAAAAAAAAAAAAW0NvbnRlbnRfVHlwZXNdLnhtbFBLAQItABQABgAIAAAAIQA4/SH/1gAA&#10;AJQBAAALAAAAAAAAAAAAAAAAAC8BAABfcmVscy8ucmVsc1BLAQItABQABgAIAAAAIQDXWt148QIA&#10;AEMGAAAOAAAAAAAAAAAAAAAAAC4CAABkcnMvZTJvRG9jLnhtbFBLAQItABQABgAIAAAAIQCTsIub&#10;3gAAAAgBAAAPAAAAAAAAAAAAAAAAAEsFAABkcnMvZG93bnJldi54bWxQSwUGAAAAAAQABADzAAAA&#10;VgYAAAAA&#10;" stroked="f" strokecolor="gray">
                <v:stroke joinstyle="round"/>
                <v:textbox>
                  <w:txbxContent>
                    <w:p w14:paraId="54806D80" w14:textId="20874B06" w:rsidR="009439F6" w:rsidRDefault="009439F6" w:rsidP="003C4EE4">
                      <w:pPr>
                        <w:jc w:val="center"/>
                        <w:rPr>
                          <w:rFonts w:ascii="Times New Roman" w:eastAsia="Times New Roman" w:hAnsi="Times New Roman" w:cs="Times New Roman"/>
                          <w:sz w:val="28"/>
                          <w:szCs w:val="28"/>
                          <w:lang w:val="fr-CA" w:eastAsia="ar-SA"/>
                        </w:rPr>
                      </w:pPr>
                      <w:r>
                        <w:rPr>
                          <w:rFonts w:ascii="Times New Roman" w:eastAsia="Times New Roman" w:hAnsi="Times New Roman" w:cs="Times New Roman"/>
                          <w:sz w:val="28"/>
                          <w:szCs w:val="28"/>
                          <w:lang w:val="fr-CA" w:eastAsia="ar-SA"/>
                        </w:rPr>
                        <w:t>High</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C0F2541" wp14:editId="6F7878D4">
                <wp:simplePos x="0" y="0"/>
                <wp:positionH relativeFrom="column">
                  <wp:posOffset>2082165</wp:posOffset>
                </wp:positionH>
                <wp:positionV relativeFrom="paragraph">
                  <wp:posOffset>50800</wp:posOffset>
                </wp:positionV>
                <wp:extent cx="542925" cy="266700"/>
                <wp:effectExtent l="0" t="0" r="9525" b="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319D88" w14:textId="1658BEAC"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Low</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2541" id="_x0000_s1043" type="#_x0000_t202" style="position:absolute;left:0;text-align:left;margin-left:163.95pt;margin-top:4pt;width:42.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MQ8wIAAEMGAAAOAAAAZHJzL2Uyb0RvYy54bWysVNuO2jAQfa/Uf7D8ns2FBEi0YQUsqSpt&#10;LxJb9dnEDrGa2KltCNuq/96xAyz0IlVtEynyxOPxnDNz5vbu0DZoz5TmUuQ4vAkwYqKUlIttjj88&#10;Ft4UI22IoKSRguX4iWl8N3v54rbvMhbJWjaUKQRBhM76Lse1MV3m+7qsWUv0jeyYgM1KqpYYMNXW&#10;p4r0EL1t/CgIxn4vFe2ULJnW8Pd+2MQzF7+qWGneVZVmBjU5htyM+yr33divP7sl2VaRrublMQ3y&#10;F1m0hAu49BzqnhiCdor/FKrlpZJaVuamlK0vq4qXzGEANGHwA5p1TTrmsAA5ujvTpP9f2PLt/r1C&#10;nELtUowEaaFGj+xg0EIeUBiElqC+0xn4rTvwNAfYAGcHVncPsvykkZDLmogtmysl+5oRCgm6k/7F&#10;0SGOtkE2/RtJ4SKyM9IFOlSqtewBHwiiQ6GezsWxyZTwM4mjNEowKmErGo8ngSueT7LT4U5p84rJ&#10;FtlFjhXU3gUn+wdtAAa4nlzsXVo2nBa8aZyhtptlo9CeQJ8U7rHI4ciVWyOss5D22LA9/GGu04Zr&#10;SAYZw9J62txdF3xNwygOFlHqFePpxIuLOPHSSTD1gjBdpOMgTuP74ptNN4yzmlPKxAMX7NSRYfxn&#10;FT9qY+gl15Ooz3GaON4IyKtqyEDKFSx9iX4a2PdX6JXcCQqwSWZrvDquDeHNsPavk3f0AQPXRMyL&#10;JJjEo6k3mSQjLx6tAm8xLZbefBlCUVeL5WIVXhOxcuTqf+fCJXKqlDXkzjC1rmmPKLctM0rSKMRg&#10;wICIoMHgwYg0W5hspVEYKWk+clM7Wdr+tDF+z905+kDE88UXPB2xPVMFHXdqHyceq5dBOeawOTih&#10;pidNbiR9AjVBVk4yMIVhUUv1BaMeJlqO9ecdUQyj5rUARaZhHNsR6Iw4mURgqMudzeUOESWEyrEB&#10;BtxyadzYtJiFnINyK+5UZSU+ZAIorAGTyuE5TlU7Ci9t5/U8+2ffAQAA//8DAFBLAwQUAAYACAAA&#10;ACEAeroaYt4AAAAIAQAADwAAAGRycy9kb3ducmV2LnhtbEyPQU+DQBSE7yb+h80z8WYXWlREHo2p&#10;wdjEi21/wMK+ApZ9S9gtxX/vetLjZCYz3+Tr2fRiotF1lhHiRQSCuLa64wbhsC/vUhDOK9aqt0wI&#10;3+RgXVxf5SrT9sKfNO18I0IJu0whtN4PmZSubskot7ADcfCOdjTKBzk2Uo/qEspNL5dR9CCN6jgs&#10;tGqgTUv1aXc2CMnX9vWtSuNyMB/1VFr5fjxtLOLtzfzyDMLT7P/C8Isf0KEITJU9s3aiR1gtH59C&#10;FCENl4KfxKsERIVwH0Ugi1z+P1D8AAAA//8DAFBLAQItABQABgAIAAAAIQC2gziS/gAAAOEBAAAT&#10;AAAAAAAAAAAAAAAAAAAAAABbQ29udGVudF9UeXBlc10ueG1sUEsBAi0AFAAGAAgAAAAhADj9If/W&#10;AAAAlAEAAAsAAAAAAAAAAAAAAAAALwEAAF9yZWxzLy5yZWxzUEsBAi0AFAAGAAgAAAAhAEc5kxDz&#10;AgAAQwYAAA4AAAAAAAAAAAAAAAAALgIAAGRycy9lMm9Eb2MueG1sUEsBAi0AFAAGAAgAAAAhAHq6&#10;GmLeAAAACAEAAA8AAAAAAAAAAAAAAAAATQUAAGRycy9kb3ducmV2LnhtbFBLBQYAAAAABAAEAPMA&#10;AABYBgAAAAA=&#10;" stroked="f" strokecolor="gray">
                <v:stroke joinstyle="round"/>
                <v:textbox>
                  <w:txbxContent>
                    <w:p w14:paraId="50319D88" w14:textId="1658BEAC" w:rsidR="009439F6" w:rsidRDefault="009439F6" w:rsidP="003C4EE4">
                      <w:pPr>
                        <w:jc w:val="center"/>
                        <w:rPr>
                          <w:rFonts w:ascii="Times New Roman" w:eastAsia="Times New Roman" w:hAnsi="Times New Roman" w:cs="Times New Roman"/>
                          <w:sz w:val="28"/>
                          <w:szCs w:val="28"/>
                          <w:lang w:val="fr-CA" w:eastAsia="ar-SA"/>
                        </w:rPr>
                      </w:pPr>
                      <w:proofErr w:type="spellStart"/>
                      <w:r>
                        <w:rPr>
                          <w:rFonts w:ascii="Times New Roman" w:eastAsia="Times New Roman" w:hAnsi="Times New Roman" w:cs="Times New Roman"/>
                          <w:sz w:val="28"/>
                          <w:szCs w:val="28"/>
                          <w:lang w:val="fr-CA" w:eastAsia="ar-SA"/>
                        </w:rPr>
                        <w:t>Low</w:t>
                      </w:r>
                      <w:proofErr w:type="spellEnd"/>
                    </w:p>
                  </w:txbxContent>
                </v:textbox>
              </v:shape>
            </w:pict>
          </mc:Fallback>
        </mc:AlternateContent>
      </w:r>
    </w:p>
    <w:p w14:paraId="3BE2514D" w14:textId="1C1C1FD2" w:rsidR="00A51037" w:rsidRDefault="00A51037" w:rsidP="00CB6361">
      <w:pPr>
        <w:spacing w:line="480" w:lineRule="auto"/>
        <w:contextualSpacing/>
        <w:jc w:val="both"/>
        <w:rPr>
          <w:b/>
          <w:bCs/>
        </w:rPr>
      </w:pPr>
    </w:p>
    <w:p w14:paraId="53DB7B66" w14:textId="77777777" w:rsidR="00A51037" w:rsidRDefault="00A51037" w:rsidP="00CB6361">
      <w:pPr>
        <w:spacing w:line="480" w:lineRule="auto"/>
        <w:contextualSpacing/>
        <w:jc w:val="both"/>
        <w:rPr>
          <w:b/>
          <w:bCs/>
        </w:rPr>
      </w:pPr>
    </w:p>
    <w:p w14:paraId="688705BB" w14:textId="77777777" w:rsidR="007716A4" w:rsidRPr="00856072" w:rsidRDefault="007716A4" w:rsidP="00CB6361">
      <w:pPr>
        <w:spacing w:line="480" w:lineRule="auto"/>
        <w:ind w:firstLine="720"/>
        <w:contextualSpacing/>
        <w:jc w:val="center"/>
      </w:pPr>
      <w:r w:rsidRPr="00856072">
        <w:t>Source: developed by the authors</w:t>
      </w:r>
    </w:p>
    <w:p w14:paraId="2619C9BA" w14:textId="77777777" w:rsidR="00A51037" w:rsidRDefault="00A51037" w:rsidP="00CB6361">
      <w:pPr>
        <w:spacing w:line="480" w:lineRule="auto"/>
        <w:contextualSpacing/>
        <w:jc w:val="both"/>
        <w:rPr>
          <w:b/>
          <w:bCs/>
        </w:rPr>
      </w:pPr>
    </w:p>
    <w:p w14:paraId="6EF05497" w14:textId="77777777" w:rsidR="00A51037" w:rsidRDefault="00A51037" w:rsidP="00CB6361">
      <w:pPr>
        <w:spacing w:line="480" w:lineRule="auto"/>
        <w:contextualSpacing/>
        <w:jc w:val="both"/>
        <w:rPr>
          <w:b/>
          <w:bCs/>
        </w:rPr>
      </w:pPr>
    </w:p>
    <w:p w14:paraId="14EA16F9" w14:textId="77777777" w:rsidR="00A51037" w:rsidRDefault="00A51037" w:rsidP="00CB6361">
      <w:pPr>
        <w:spacing w:line="480" w:lineRule="auto"/>
        <w:contextualSpacing/>
        <w:jc w:val="both"/>
        <w:rPr>
          <w:b/>
          <w:bCs/>
        </w:rPr>
      </w:pPr>
    </w:p>
    <w:p w14:paraId="09625006" w14:textId="77777777" w:rsidR="00D5582B" w:rsidRDefault="00D5582B" w:rsidP="00CB6361">
      <w:pPr>
        <w:spacing w:line="480" w:lineRule="auto"/>
        <w:contextualSpacing/>
        <w:jc w:val="both"/>
        <w:rPr>
          <w:b/>
          <w:bCs/>
        </w:rPr>
      </w:pPr>
    </w:p>
    <w:p w14:paraId="1BA4A5E9" w14:textId="77777777" w:rsidR="00D5582B" w:rsidRDefault="00D5582B" w:rsidP="00CB6361">
      <w:pPr>
        <w:spacing w:line="480" w:lineRule="auto"/>
        <w:contextualSpacing/>
        <w:jc w:val="both"/>
        <w:rPr>
          <w:b/>
          <w:bCs/>
        </w:rPr>
      </w:pPr>
    </w:p>
    <w:p w14:paraId="167DAA2C" w14:textId="77777777" w:rsidR="00D5582B" w:rsidRDefault="00D5582B" w:rsidP="00CB6361">
      <w:pPr>
        <w:spacing w:line="480" w:lineRule="auto"/>
        <w:contextualSpacing/>
        <w:jc w:val="both"/>
        <w:rPr>
          <w:b/>
          <w:bCs/>
        </w:rPr>
      </w:pPr>
    </w:p>
    <w:p w14:paraId="6DF61B3F" w14:textId="77777777" w:rsidR="00D5582B" w:rsidRDefault="00D5582B" w:rsidP="00CB6361">
      <w:pPr>
        <w:spacing w:line="480" w:lineRule="auto"/>
        <w:contextualSpacing/>
        <w:jc w:val="both"/>
        <w:rPr>
          <w:b/>
          <w:bCs/>
        </w:rPr>
      </w:pPr>
    </w:p>
    <w:p w14:paraId="2E19D434" w14:textId="77777777" w:rsidR="00D5582B" w:rsidRDefault="00D5582B" w:rsidP="00CB6361">
      <w:pPr>
        <w:spacing w:line="480" w:lineRule="auto"/>
        <w:contextualSpacing/>
        <w:jc w:val="both"/>
        <w:rPr>
          <w:b/>
          <w:bCs/>
        </w:rPr>
      </w:pPr>
    </w:p>
    <w:p w14:paraId="210A0062" w14:textId="57968863" w:rsidR="003511C0" w:rsidRDefault="003511C0" w:rsidP="00CB6361">
      <w:pPr>
        <w:spacing w:line="480" w:lineRule="auto"/>
        <w:contextualSpacing/>
        <w:jc w:val="both"/>
        <w:rPr>
          <w:b/>
          <w:bCs/>
        </w:rPr>
      </w:pPr>
      <w:r>
        <w:rPr>
          <w:b/>
          <w:bCs/>
        </w:rPr>
        <w:lastRenderedPageBreak/>
        <w:t>Figure 2</w:t>
      </w:r>
      <w:r w:rsidRPr="00856072">
        <w:rPr>
          <w:b/>
          <w:bCs/>
        </w:rPr>
        <w:t xml:space="preserve">: </w:t>
      </w:r>
      <w:r>
        <w:rPr>
          <w:b/>
          <w:bCs/>
        </w:rPr>
        <w:t>Hypothetical firms in each strategic group. Each point represent a patent in the given technology class. Firms B and C have the same number of patents (n=10) but the structuration is different.</w:t>
      </w:r>
    </w:p>
    <w:p w14:paraId="7500214A" w14:textId="4EDE1FA8" w:rsidR="003511C0" w:rsidRDefault="003A22E0" w:rsidP="00CB6361">
      <w:pPr>
        <w:spacing w:line="480" w:lineRule="auto"/>
        <w:ind w:firstLine="720"/>
        <w:contextualSpacing/>
        <w:jc w:val="both"/>
      </w:pPr>
      <w:r w:rsidRPr="003A22E0">
        <w:rPr>
          <w:noProof/>
        </w:rPr>
        <w:drawing>
          <wp:inline distT="0" distB="0" distL="0" distR="0" wp14:anchorId="51BF5DC1" wp14:editId="4861BC70">
            <wp:extent cx="5612130" cy="4410088"/>
            <wp:effectExtent l="0" t="0" r="7620" b="9525"/>
            <wp:docPr id="15" name="Picture 15" descr="C:\Users\Saleh\Documents\Thesis UPO\Ch 2 Theory\examples Gorge Lago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h\Documents\Thesis UPO\Ch 2 Theory\examples Gorge Lagoon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410088"/>
                    </a:xfrm>
                    <a:prstGeom prst="rect">
                      <a:avLst/>
                    </a:prstGeom>
                    <a:noFill/>
                    <a:ln>
                      <a:noFill/>
                    </a:ln>
                  </pic:spPr>
                </pic:pic>
              </a:graphicData>
            </a:graphic>
          </wp:inline>
        </w:drawing>
      </w:r>
    </w:p>
    <w:p w14:paraId="725C6E05" w14:textId="041B9DE1" w:rsidR="003511C0" w:rsidRPr="00856072" w:rsidRDefault="003511C0" w:rsidP="00CB6361">
      <w:pPr>
        <w:spacing w:line="480" w:lineRule="auto"/>
        <w:ind w:firstLine="720"/>
        <w:contextualSpacing/>
        <w:jc w:val="center"/>
      </w:pPr>
      <w:r w:rsidRPr="00856072">
        <w:t xml:space="preserve">Source: </w:t>
      </w:r>
      <w:r w:rsidR="00867A86">
        <w:t>D</w:t>
      </w:r>
      <w:r w:rsidRPr="00856072">
        <w:t>eveloped by the authors</w:t>
      </w:r>
    </w:p>
    <w:p w14:paraId="4B15B940" w14:textId="77777777" w:rsidR="00C05471" w:rsidRDefault="00C05471" w:rsidP="00B9695C">
      <w:pPr>
        <w:spacing w:line="480" w:lineRule="auto"/>
        <w:ind w:firstLine="720"/>
        <w:contextualSpacing/>
        <w:rPr>
          <w:b/>
          <w:bCs/>
        </w:rPr>
      </w:pPr>
    </w:p>
    <w:p w14:paraId="1B70984E" w14:textId="77777777" w:rsidR="00C05471" w:rsidRDefault="00C05471" w:rsidP="00B9695C">
      <w:pPr>
        <w:spacing w:line="480" w:lineRule="auto"/>
        <w:ind w:firstLine="720"/>
        <w:contextualSpacing/>
        <w:rPr>
          <w:b/>
          <w:bCs/>
        </w:rPr>
      </w:pPr>
    </w:p>
    <w:p w14:paraId="498FA9D3" w14:textId="77777777" w:rsidR="00C05471" w:rsidRDefault="00C05471" w:rsidP="00B9695C">
      <w:pPr>
        <w:spacing w:line="480" w:lineRule="auto"/>
        <w:ind w:firstLine="720"/>
        <w:contextualSpacing/>
        <w:rPr>
          <w:b/>
          <w:bCs/>
        </w:rPr>
      </w:pPr>
    </w:p>
    <w:p w14:paraId="2772D40D" w14:textId="77777777" w:rsidR="00C05471" w:rsidRDefault="00C05471" w:rsidP="00B9695C">
      <w:pPr>
        <w:spacing w:line="480" w:lineRule="auto"/>
        <w:ind w:firstLine="720"/>
        <w:contextualSpacing/>
        <w:rPr>
          <w:b/>
          <w:bCs/>
        </w:rPr>
      </w:pPr>
    </w:p>
    <w:p w14:paraId="7B3DCCBD" w14:textId="77777777" w:rsidR="00C05471" w:rsidRDefault="00C05471" w:rsidP="00B9695C">
      <w:pPr>
        <w:spacing w:line="480" w:lineRule="auto"/>
        <w:ind w:firstLine="720"/>
        <w:contextualSpacing/>
        <w:rPr>
          <w:b/>
          <w:bCs/>
        </w:rPr>
      </w:pPr>
    </w:p>
    <w:p w14:paraId="0CE45C95" w14:textId="77777777" w:rsidR="00C05471" w:rsidRDefault="00C05471" w:rsidP="00B9695C">
      <w:pPr>
        <w:spacing w:line="480" w:lineRule="auto"/>
        <w:ind w:firstLine="720"/>
        <w:contextualSpacing/>
        <w:rPr>
          <w:b/>
          <w:bCs/>
        </w:rPr>
      </w:pPr>
    </w:p>
    <w:p w14:paraId="304A1ABD" w14:textId="77777777" w:rsidR="00B9695C" w:rsidRPr="00C05471" w:rsidRDefault="00B9695C" w:rsidP="00B9695C">
      <w:pPr>
        <w:spacing w:line="480" w:lineRule="auto"/>
        <w:ind w:firstLine="720"/>
        <w:contextualSpacing/>
        <w:rPr>
          <w:b/>
          <w:bCs/>
          <w:lang w:val="es-ES"/>
        </w:rPr>
      </w:pPr>
      <w:proofErr w:type="spellStart"/>
      <w:r w:rsidRPr="00C05471">
        <w:rPr>
          <w:b/>
          <w:bCs/>
          <w:lang w:val="es-ES"/>
        </w:rPr>
        <w:lastRenderedPageBreak/>
        <w:t>References</w:t>
      </w:r>
      <w:proofErr w:type="spellEnd"/>
    </w:p>
    <w:p w14:paraId="642B9DA7" w14:textId="3A5ADE7A" w:rsidR="009439F6" w:rsidRPr="009439F6" w:rsidRDefault="009439F6" w:rsidP="00C05471">
      <w:pPr>
        <w:ind w:left="720" w:hanging="720"/>
        <w:rPr>
          <w:rFonts w:cstheme="majorBidi"/>
          <w:szCs w:val="24"/>
        </w:rPr>
      </w:pPr>
      <w:proofErr w:type="spellStart"/>
      <w:r w:rsidRPr="00C05471">
        <w:rPr>
          <w:rFonts w:cstheme="majorBidi"/>
          <w:szCs w:val="24"/>
          <w:lang w:val="es-ES"/>
        </w:rPr>
        <w:t>Ahuja</w:t>
      </w:r>
      <w:proofErr w:type="spellEnd"/>
      <w:r w:rsidRPr="00C05471">
        <w:rPr>
          <w:rFonts w:cstheme="majorBidi"/>
          <w:szCs w:val="24"/>
          <w:lang w:val="es-ES"/>
        </w:rPr>
        <w:t xml:space="preserve">, G., &amp; Lampert, C. (2001). </w:t>
      </w:r>
      <w:r w:rsidRPr="009439F6">
        <w:rPr>
          <w:rFonts w:cstheme="majorBidi"/>
          <w:szCs w:val="24"/>
        </w:rPr>
        <w:t>Entrepreneurship in the large corporation: A longitudinal study of how established firms create breakthrough inventions. </w:t>
      </w:r>
      <w:r w:rsidRPr="009439F6">
        <w:rPr>
          <w:rFonts w:cstheme="majorBidi"/>
          <w:i/>
          <w:iCs/>
          <w:szCs w:val="24"/>
        </w:rPr>
        <w:t>Strategic Management Journal</w:t>
      </w:r>
      <w:r w:rsidRPr="009439F6">
        <w:rPr>
          <w:rFonts w:cstheme="majorBidi"/>
          <w:szCs w:val="24"/>
        </w:rPr>
        <w:t>, </w:t>
      </w:r>
      <w:r w:rsidRPr="009439F6">
        <w:rPr>
          <w:rFonts w:cstheme="majorBidi"/>
          <w:i/>
          <w:iCs/>
          <w:szCs w:val="24"/>
        </w:rPr>
        <w:t>22</w:t>
      </w:r>
      <w:r w:rsidRPr="009439F6">
        <w:rPr>
          <w:rFonts w:cstheme="majorBidi"/>
          <w:szCs w:val="24"/>
        </w:rPr>
        <w:t>(6</w:t>
      </w:r>
      <w:r w:rsidRPr="009439F6">
        <w:rPr>
          <w:rFonts w:ascii="Cambria Math" w:hAnsi="Cambria Math" w:cs="Cambria Math"/>
          <w:szCs w:val="24"/>
        </w:rPr>
        <w:t>‐</w:t>
      </w:r>
      <w:r w:rsidRPr="009439F6">
        <w:rPr>
          <w:rFonts w:cstheme="majorBidi"/>
          <w:szCs w:val="24"/>
        </w:rPr>
        <w:t>7), 521-543.</w:t>
      </w:r>
    </w:p>
    <w:p w14:paraId="1C484FED" w14:textId="77777777" w:rsidR="009439F6" w:rsidRPr="009439F6" w:rsidRDefault="009439F6" w:rsidP="00D5582B">
      <w:pPr>
        <w:spacing w:line="360" w:lineRule="auto"/>
        <w:ind w:left="720" w:hanging="720"/>
        <w:rPr>
          <w:rFonts w:cstheme="majorBidi"/>
          <w:szCs w:val="24"/>
        </w:rPr>
      </w:pPr>
      <w:r w:rsidRPr="009439F6">
        <w:rPr>
          <w:rFonts w:cstheme="majorBidi"/>
          <w:szCs w:val="24"/>
        </w:rPr>
        <w:t>Al</w:t>
      </w:r>
      <w:r w:rsidRPr="009439F6">
        <w:rPr>
          <w:rFonts w:ascii="Cambria Math" w:hAnsi="Cambria Math" w:cs="Cambria Math"/>
          <w:szCs w:val="24"/>
        </w:rPr>
        <w:t>‐</w:t>
      </w:r>
      <w:proofErr w:type="spellStart"/>
      <w:r w:rsidRPr="009439F6">
        <w:rPr>
          <w:rFonts w:cstheme="majorBidi"/>
          <w:szCs w:val="24"/>
        </w:rPr>
        <w:t>Laham</w:t>
      </w:r>
      <w:proofErr w:type="spellEnd"/>
      <w:r w:rsidRPr="009439F6">
        <w:rPr>
          <w:rFonts w:cstheme="majorBidi"/>
          <w:szCs w:val="24"/>
        </w:rPr>
        <w:t xml:space="preserve">, A., </w:t>
      </w:r>
      <w:proofErr w:type="spellStart"/>
      <w:r w:rsidRPr="009439F6">
        <w:rPr>
          <w:rFonts w:cstheme="majorBidi"/>
          <w:szCs w:val="24"/>
        </w:rPr>
        <w:t>Amburgey</w:t>
      </w:r>
      <w:proofErr w:type="spellEnd"/>
      <w:r w:rsidRPr="009439F6">
        <w:rPr>
          <w:rFonts w:cstheme="majorBidi"/>
          <w:szCs w:val="24"/>
        </w:rPr>
        <w:t>, T. L., &amp; Baden</w:t>
      </w:r>
      <w:r w:rsidRPr="009439F6">
        <w:rPr>
          <w:rFonts w:ascii="Cambria Math" w:hAnsi="Cambria Math" w:cs="Cambria Math"/>
          <w:szCs w:val="24"/>
        </w:rPr>
        <w:t>‐</w:t>
      </w:r>
      <w:r w:rsidRPr="009439F6">
        <w:rPr>
          <w:rFonts w:cstheme="majorBidi"/>
          <w:szCs w:val="24"/>
        </w:rPr>
        <w:t>Fuller, C. (2010). Who is my partner and how do we dance? Technological collaboration and patenting speed in US biotechnology. </w:t>
      </w:r>
      <w:r w:rsidRPr="009439F6">
        <w:rPr>
          <w:rFonts w:cstheme="majorBidi"/>
          <w:i/>
          <w:iCs/>
          <w:szCs w:val="24"/>
        </w:rPr>
        <w:t>British Journal of Management</w:t>
      </w:r>
      <w:r w:rsidRPr="009439F6">
        <w:rPr>
          <w:rFonts w:cstheme="majorBidi"/>
          <w:szCs w:val="24"/>
        </w:rPr>
        <w:t>, </w:t>
      </w:r>
      <w:r w:rsidRPr="009439F6">
        <w:rPr>
          <w:rFonts w:cstheme="majorBidi"/>
          <w:i/>
          <w:iCs/>
          <w:szCs w:val="24"/>
        </w:rPr>
        <w:t>21</w:t>
      </w:r>
      <w:r w:rsidRPr="009439F6">
        <w:rPr>
          <w:rFonts w:cstheme="majorBidi"/>
          <w:szCs w:val="24"/>
        </w:rPr>
        <w:t xml:space="preserve">(3), 789-807. </w:t>
      </w:r>
    </w:p>
    <w:p w14:paraId="1D2EEB66" w14:textId="77777777" w:rsidR="009439F6" w:rsidRPr="009439F6" w:rsidRDefault="009439F6" w:rsidP="00D5582B">
      <w:pPr>
        <w:spacing w:line="360" w:lineRule="auto"/>
        <w:ind w:left="720" w:hanging="720"/>
        <w:rPr>
          <w:rFonts w:cstheme="majorBidi"/>
          <w:szCs w:val="24"/>
        </w:rPr>
      </w:pPr>
      <w:r w:rsidRPr="009439F6">
        <w:rPr>
          <w:rFonts w:cstheme="majorBidi"/>
          <w:szCs w:val="24"/>
        </w:rPr>
        <w:t>Arora, A., &amp; Gambardella, A. (1990). Complementarity and external linkages: the strategies of the large firms in biotechnology. </w:t>
      </w:r>
      <w:r w:rsidRPr="009439F6">
        <w:rPr>
          <w:rFonts w:cstheme="majorBidi"/>
          <w:i/>
          <w:iCs/>
          <w:szCs w:val="24"/>
        </w:rPr>
        <w:t>The Journal of Industrial Economics</w:t>
      </w:r>
      <w:r w:rsidRPr="009439F6">
        <w:rPr>
          <w:rFonts w:cstheme="majorBidi"/>
          <w:szCs w:val="24"/>
        </w:rPr>
        <w:t>, 361-379.</w:t>
      </w:r>
    </w:p>
    <w:p w14:paraId="2C0979A7"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Arts, S., &amp; </w:t>
      </w:r>
      <w:proofErr w:type="spellStart"/>
      <w:r w:rsidRPr="009439F6">
        <w:rPr>
          <w:rFonts w:cstheme="majorBidi"/>
          <w:szCs w:val="24"/>
        </w:rPr>
        <w:t>Veugelers</w:t>
      </w:r>
      <w:proofErr w:type="spellEnd"/>
      <w:r w:rsidRPr="009439F6">
        <w:rPr>
          <w:rFonts w:cstheme="majorBidi"/>
          <w:szCs w:val="24"/>
        </w:rPr>
        <w:t>, R. (2013). The technological origins and novelty of breakthrough inventions. </w:t>
      </w:r>
      <w:r w:rsidRPr="009439F6">
        <w:rPr>
          <w:rFonts w:cstheme="majorBidi"/>
          <w:i/>
          <w:iCs/>
          <w:szCs w:val="24"/>
        </w:rPr>
        <w:t>Available at SSRN 2230366</w:t>
      </w:r>
      <w:r w:rsidRPr="009439F6">
        <w:rPr>
          <w:rFonts w:cstheme="majorBidi"/>
          <w:szCs w:val="24"/>
        </w:rPr>
        <w:t>.</w:t>
      </w:r>
    </w:p>
    <w:p w14:paraId="6ECB1AB3"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Bercovitz</w:t>
      </w:r>
      <w:proofErr w:type="spellEnd"/>
      <w:r w:rsidRPr="009439F6">
        <w:rPr>
          <w:rFonts w:cstheme="majorBidi"/>
          <w:szCs w:val="24"/>
        </w:rPr>
        <w:t>, J. E., &amp; Feldman, M. P. (2007). Fishing upstream: Firm innovation strategy and university research alliances. </w:t>
      </w:r>
      <w:r w:rsidRPr="009439F6">
        <w:rPr>
          <w:rFonts w:cstheme="majorBidi"/>
          <w:i/>
          <w:iCs/>
          <w:szCs w:val="24"/>
        </w:rPr>
        <w:t>Research Policy</w:t>
      </w:r>
      <w:r w:rsidRPr="009439F6">
        <w:rPr>
          <w:rFonts w:cstheme="majorBidi"/>
          <w:szCs w:val="24"/>
        </w:rPr>
        <w:t>, </w:t>
      </w:r>
      <w:r w:rsidRPr="009439F6">
        <w:rPr>
          <w:rFonts w:cstheme="majorBidi"/>
          <w:i/>
          <w:iCs/>
          <w:szCs w:val="24"/>
        </w:rPr>
        <w:t>36</w:t>
      </w:r>
      <w:r w:rsidRPr="009439F6">
        <w:rPr>
          <w:rFonts w:cstheme="majorBidi"/>
          <w:szCs w:val="24"/>
        </w:rPr>
        <w:t>(7), 930-948.</w:t>
      </w:r>
    </w:p>
    <w:p w14:paraId="00CC36C6"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Bierly</w:t>
      </w:r>
      <w:proofErr w:type="spellEnd"/>
      <w:r w:rsidRPr="009439F6">
        <w:rPr>
          <w:rFonts w:cstheme="majorBidi"/>
          <w:szCs w:val="24"/>
        </w:rPr>
        <w:t xml:space="preserve">, P., &amp; </w:t>
      </w:r>
      <w:proofErr w:type="spellStart"/>
      <w:r w:rsidRPr="009439F6">
        <w:rPr>
          <w:rFonts w:cstheme="majorBidi"/>
          <w:szCs w:val="24"/>
        </w:rPr>
        <w:t>Chakrabarti</w:t>
      </w:r>
      <w:proofErr w:type="spellEnd"/>
      <w:r w:rsidRPr="009439F6">
        <w:rPr>
          <w:rFonts w:cstheme="majorBidi"/>
          <w:szCs w:val="24"/>
        </w:rPr>
        <w:t>, A. (1996). Generic knowledge strategies in the US pharmaceutical industry.</w:t>
      </w:r>
      <w:r w:rsidRPr="009439F6">
        <w:rPr>
          <w:rFonts w:cstheme="majorBidi"/>
          <w:i/>
          <w:iCs/>
          <w:szCs w:val="24"/>
        </w:rPr>
        <w:t xml:space="preserve"> Strategic Management Journal, 17</w:t>
      </w:r>
      <w:r w:rsidRPr="009439F6">
        <w:rPr>
          <w:rFonts w:cstheme="majorBidi"/>
          <w:szCs w:val="24"/>
        </w:rPr>
        <w:t xml:space="preserve">(S2), 123-135. </w:t>
      </w:r>
    </w:p>
    <w:p w14:paraId="355E0A25"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Chesbrough</w:t>
      </w:r>
      <w:proofErr w:type="spellEnd"/>
      <w:r w:rsidRPr="009439F6">
        <w:rPr>
          <w:rFonts w:cstheme="majorBidi"/>
          <w:szCs w:val="24"/>
        </w:rPr>
        <w:t>, H. (2003). The logic of open innovation: managing intellectual property. </w:t>
      </w:r>
      <w:r w:rsidRPr="009439F6">
        <w:rPr>
          <w:rFonts w:cstheme="majorBidi"/>
          <w:i/>
          <w:iCs/>
          <w:szCs w:val="24"/>
        </w:rPr>
        <w:t>California Management Review</w:t>
      </w:r>
      <w:r w:rsidRPr="009439F6">
        <w:rPr>
          <w:rFonts w:cstheme="majorBidi"/>
          <w:szCs w:val="24"/>
        </w:rPr>
        <w:t>, </w:t>
      </w:r>
      <w:r w:rsidRPr="009439F6">
        <w:rPr>
          <w:rFonts w:cstheme="majorBidi"/>
          <w:i/>
          <w:iCs/>
          <w:szCs w:val="24"/>
        </w:rPr>
        <w:t>45</w:t>
      </w:r>
      <w:r w:rsidRPr="009439F6">
        <w:rPr>
          <w:rFonts w:cstheme="majorBidi"/>
          <w:szCs w:val="24"/>
        </w:rPr>
        <w:t>(3), 33-58.</w:t>
      </w:r>
    </w:p>
    <w:p w14:paraId="73B7FA77"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Cohen, W. M., &amp; </w:t>
      </w:r>
      <w:proofErr w:type="spellStart"/>
      <w:r w:rsidRPr="009439F6">
        <w:rPr>
          <w:rFonts w:cstheme="majorBidi"/>
          <w:szCs w:val="24"/>
        </w:rPr>
        <w:t>Levinthal</w:t>
      </w:r>
      <w:proofErr w:type="spellEnd"/>
      <w:r w:rsidRPr="009439F6">
        <w:rPr>
          <w:rFonts w:cstheme="majorBidi"/>
          <w:szCs w:val="24"/>
        </w:rPr>
        <w:t>, D. A. (1990). Absorptive capacity: a new perspective on learning and innovation. </w:t>
      </w:r>
      <w:r w:rsidRPr="009439F6">
        <w:rPr>
          <w:rFonts w:cstheme="majorBidi"/>
          <w:i/>
          <w:iCs/>
          <w:szCs w:val="24"/>
        </w:rPr>
        <w:t>Administrative science quarterly</w:t>
      </w:r>
      <w:r w:rsidRPr="009439F6">
        <w:rPr>
          <w:rFonts w:cstheme="majorBidi"/>
          <w:szCs w:val="24"/>
        </w:rPr>
        <w:t>, 128-152.</w:t>
      </w:r>
    </w:p>
    <w:p w14:paraId="7410A871"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Coombs, J. E., </w:t>
      </w:r>
      <w:proofErr w:type="spellStart"/>
      <w:r w:rsidRPr="009439F6">
        <w:rPr>
          <w:rFonts w:cstheme="majorBidi"/>
          <w:szCs w:val="24"/>
        </w:rPr>
        <w:t>Mudambi</w:t>
      </w:r>
      <w:proofErr w:type="spellEnd"/>
      <w:r w:rsidRPr="009439F6">
        <w:rPr>
          <w:rFonts w:cstheme="majorBidi"/>
          <w:szCs w:val="24"/>
        </w:rPr>
        <w:t>, R. &amp; Deeds, D. L., 2006. An examination of the investments in U.S. biotechnology firms by foreign and domestic corporate partners. Journal of Business Venturing, 21: 405–28.</w:t>
      </w:r>
    </w:p>
    <w:p w14:paraId="3E1AED5D" w14:textId="21CC9463"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Csikszentmihalyi</w:t>
      </w:r>
      <w:proofErr w:type="spellEnd"/>
      <w:r w:rsidRPr="009439F6">
        <w:rPr>
          <w:rFonts w:cstheme="majorBidi"/>
          <w:szCs w:val="24"/>
        </w:rPr>
        <w:t>, M. (1996). Flow and the psychology of discovery and invention. </w:t>
      </w:r>
      <w:r>
        <w:rPr>
          <w:rFonts w:cstheme="majorBidi"/>
          <w:i/>
          <w:iCs/>
          <w:szCs w:val="24"/>
        </w:rPr>
        <w:t>New Yo</w:t>
      </w:r>
      <w:r w:rsidRPr="009439F6">
        <w:rPr>
          <w:rFonts w:cstheme="majorBidi"/>
          <w:i/>
          <w:iCs/>
          <w:szCs w:val="24"/>
        </w:rPr>
        <w:t>rk: Harper Collins</w:t>
      </w:r>
      <w:r w:rsidRPr="009439F6">
        <w:rPr>
          <w:rFonts w:cstheme="majorBidi"/>
          <w:szCs w:val="24"/>
        </w:rPr>
        <w:t>.</w:t>
      </w:r>
    </w:p>
    <w:p w14:paraId="2A10DB6F" w14:textId="646E1FEF" w:rsidR="009439F6" w:rsidRPr="009439F6" w:rsidRDefault="009439F6" w:rsidP="00D5582B">
      <w:pPr>
        <w:spacing w:line="360" w:lineRule="auto"/>
        <w:ind w:left="720" w:hanging="720"/>
        <w:rPr>
          <w:rFonts w:cstheme="majorBidi"/>
          <w:szCs w:val="24"/>
        </w:rPr>
      </w:pPr>
      <w:r w:rsidRPr="009439F6">
        <w:rPr>
          <w:rFonts w:cstheme="majorBidi"/>
          <w:szCs w:val="24"/>
        </w:rPr>
        <w:t>Deeds, D. L., &amp; Hill, C. W. (1999). An examination of opportunistic action within research alliances: evidence from the biotechnology industry. Journal of Business Venturing, 14(2), 141-163.</w:t>
      </w:r>
    </w:p>
    <w:p w14:paraId="6AFAEFE6" w14:textId="77777777" w:rsidR="009439F6" w:rsidRPr="009439F6" w:rsidRDefault="009439F6" w:rsidP="00D5582B">
      <w:pPr>
        <w:spacing w:line="360" w:lineRule="auto"/>
        <w:ind w:left="720" w:hanging="720"/>
        <w:rPr>
          <w:rFonts w:cstheme="majorBidi"/>
          <w:szCs w:val="24"/>
        </w:rPr>
      </w:pPr>
      <w:r w:rsidRPr="009439F6">
        <w:rPr>
          <w:rFonts w:cstheme="majorBidi"/>
          <w:szCs w:val="24"/>
        </w:rPr>
        <w:lastRenderedPageBreak/>
        <w:t xml:space="preserve">Dunne, D. D., </w:t>
      </w:r>
      <w:proofErr w:type="spellStart"/>
      <w:r w:rsidRPr="009439F6">
        <w:rPr>
          <w:rFonts w:cstheme="majorBidi"/>
          <w:szCs w:val="24"/>
        </w:rPr>
        <w:t>Gopalakrishnan</w:t>
      </w:r>
      <w:proofErr w:type="spellEnd"/>
      <w:r w:rsidRPr="009439F6">
        <w:rPr>
          <w:rFonts w:cstheme="majorBidi"/>
          <w:szCs w:val="24"/>
        </w:rPr>
        <w:t xml:space="preserve">, S., &amp; </w:t>
      </w:r>
      <w:proofErr w:type="spellStart"/>
      <w:r w:rsidRPr="009439F6">
        <w:rPr>
          <w:rFonts w:cstheme="majorBidi"/>
          <w:szCs w:val="24"/>
        </w:rPr>
        <w:t>Scillitoe</w:t>
      </w:r>
      <w:proofErr w:type="spellEnd"/>
      <w:r w:rsidRPr="009439F6">
        <w:rPr>
          <w:rFonts w:cstheme="majorBidi"/>
          <w:szCs w:val="24"/>
        </w:rPr>
        <w:t>, J. L. (2009). An empirical study of the impact of firm resources on alliance governance structures.</w:t>
      </w:r>
      <w:r w:rsidRPr="009439F6">
        <w:rPr>
          <w:rFonts w:cstheme="majorBidi"/>
          <w:i/>
          <w:iCs/>
          <w:szCs w:val="24"/>
        </w:rPr>
        <w:t xml:space="preserve"> Journal of Engineering and Technology Management, 26</w:t>
      </w:r>
      <w:r w:rsidRPr="009439F6">
        <w:rPr>
          <w:rFonts w:cstheme="majorBidi"/>
          <w:szCs w:val="24"/>
        </w:rPr>
        <w:t>(3), 181-195</w:t>
      </w:r>
    </w:p>
    <w:p w14:paraId="37D22C1D"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Fey, C. F., &amp; </w:t>
      </w:r>
      <w:proofErr w:type="spellStart"/>
      <w:r w:rsidRPr="009439F6">
        <w:rPr>
          <w:rFonts w:cstheme="majorBidi"/>
          <w:szCs w:val="24"/>
        </w:rPr>
        <w:t>Birkinshaw</w:t>
      </w:r>
      <w:proofErr w:type="spellEnd"/>
      <w:r w:rsidRPr="009439F6">
        <w:rPr>
          <w:rFonts w:cstheme="majorBidi"/>
          <w:szCs w:val="24"/>
        </w:rPr>
        <w:t>, J. (2005). External sources of knowledge, governance mode, and R&amp;D performance. </w:t>
      </w:r>
      <w:r w:rsidRPr="009439F6">
        <w:rPr>
          <w:rFonts w:cstheme="majorBidi"/>
          <w:i/>
          <w:iCs/>
          <w:szCs w:val="24"/>
        </w:rPr>
        <w:t>Journal of Management</w:t>
      </w:r>
      <w:r w:rsidRPr="009439F6">
        <w:rPr>
          <w:rFonts w:cstheme="majorBidi"/>
          <w:szCs w:val="24"/>
        </w:rPr>
        <w:t>, </w:t>
      </w:r>
      <w:r w:rsidRPr="009439F6">
        <w:rPr>
          <w:rFonts w:cstheme="majorBidi"/>
          <w:i/>
          <w:iCs/>
          <w:szCs w:val="24"/>
        </w:rPr>
        <w:t>31</w:t>
      </w:r>
      <w:r w:rsidRPr="009439F6">
        <w:rPr>
          <w:rFonts w:cstheme="majorBidi"/>
          <w:szCs w:val="24"/>
        </w:rPr>
        <w:t>(4), 597-621.</w:t>
      </w:r>
    </w:p>
    <w:p w14:paraId="14F31B32" w14:textId="77777777" w:rsidR="009439F6" w:rsidRPr="009439F6" w:rsidRDefault="009439F6" w:rsidP="00D5582B">
      <w:pPr>
        <w:spacing w:line="360" w:lineRule="auto"/>
        <w:ind w:left="720" w:hanging="720"/>
        <w:rPr>
          <w:rFonts w:cstheme="majorBidi"/>
          <w:szCs w:val="24"/>
        </w:rPr>
      </w:pPr>
      <w:r w:rsidRPr="009439F6">
        <w:rPr>
          <w:rFonts w:cstheme="majorBidi"/>
          <w:szCs w:val="24"/>
        </w:rPr>
        <w:t>Fleming, L. (2001). Recombinant uncertainty in technological search. </w:t>
      </w:r>
      <w:r w:rsidRPr="009439F6">
        <w:rPr>
          <w:rFonts w:cstheme="majorBidi"/>
          <w:i/>
          <w:iCs/>
          <w:szCs w:val="24"/>
        </w:rPr>
        <w:t>Management science</w:t>
      </w:r>
      <w:r w:rsidRPr="009439F6">
        <w:rPr>
          <w:rFonts w:cstheme="majorBidi"/>
          <w:szCs w:val="24"/>
        </w:rPr>
        <w:t>, </w:t>
      </w:r>
      <w:r w:rsidRPr="009439F6">
        <w:rPr>
          <w:rFonts w:cstheme="majorBidi"/>
          <w:i/>
          <w:iCs/>
          <w:szCs w:val="24"/>
        </w:rPr>
        <w:t>47</w:t>
      </w:r>
      <w:r w:rsidRPr="009439F6">
        <w:rPr>
          <w:rFonts w:cstheme="majorBidi"/>
          <w:szCs w:val="24"/>
        </w:rPr>
        <w:t>(1), 117-132.</w:t>
      </w:r>
    </w:p>
    <w:p w14:paraId="4D670BA7" w14:textId="0DE04354" w:rsidR="009439F6" w:rsidRPr="009439F6" w:rsidRDefault="009439F6" w:rsidP="00D5582B">
      <w:pPr>
        <w:spacing w:line="360" w:lineRule="auto"/>
        <w:ind w:left="720" w:hanging="720"/>
        <w:rPr>
          <w:rFonts w:cstheme="majorBidi"/>
          <w:szCs w:val="24"/>
        </w:rPr>
      </w:pPr>
      <w:r w:rsidRPr="009439F6">
        <w:rPr>
          <w:rFonts w:cstheme="majorBidi"/>
          <w:szCs w:val="24"/>
        </w:rPr>
        <w:t>Fleming, L. (2001). Recombinant uncertainty in technological search.</w:t>
      </w:r>
      <w:r>
        <w:rPr>
          <w:rFonts w:cstheme="majorBidi"/>
          <w:szCs w:val="24"/>
        </w:rPr>
        <w:t xml:space="preserve"> </w:t>
      </w:r>
      <w:r w:rsidRPr="009439F6">
        <w:rPr>
          <w:rFonts w:cstheme="majorBidi"/>
          <w:i/>
          <w:iCs/>
          <w:szCs w:val="24"/>
        </w:rPr>
        <w:t>Management science</w:t>
      </w:r>
      <w:r w:rsidRPr="009439F6">
        <w:rPr>
          <w:rFonts w:cstheme="majorBidi"/>
          <w:szCs w:val="24"/>
        </w:rPr>
        <w:t>, </w:t>
      </w:r>
      <w:r w:rsidRPr="009439F6">
        <w:rPr>
          <w:rFonts w:cstheme="majorBidi"/>
          <w:i/>
          <w:iCs/>
          <w:szCs w:val="24"/>
        </w:rPr>
        <w:t>47</w:t>
      </w:r>
      <w:r w:rsidRPr="009439F6">
        <w:rPr>
          <w:rFonts w:cstheme="majorBidi"/>
          <w:szCs w:val="24"/>
        </w:rPr>
        <w:t>(1), 117-132.</w:t>
      </w:r>
    </w:p>
    <w:p w14:paraId="0536F23E" w14:textId="77777777" w:rsidR="009439F6" w:rsidRPr="009439F6" w:rsidRDefault="009439F6" w:rsidP="00D5582B">
      <w:pPr>
        <w:spacing w:line="360" w:lineRule="auto"/>
        <w:ind w:left="720" w:hanging="720"/>
        <w:rPr>
          <w:rFonts w:cstheme="majorBidi"/>
          <w:szCs w:val="24"/>
        </w:rPr>
      </w:pPr>
      <w:r w:rsidRPr="009439F6">
        <w:rPr>
          <w:rFonts w:cstheme="majorBidi"/>
          <w:szCs w:val="24"/>
        </w:rPr>
        <w:t>Foss, N. J., &amp; Pedersen, T. (2004). Organizing knowledge processes in the multinational corporation: An introduction. </w:t>
      </w:r>
      <w:r w:rsidRPr="009439F6">
        <w:rPr>
          <w:rFonts w:cstheme="majorBidi"/>
          <w:i/>
          <w:iCs/>
          <w:szCs w:val="24"/>
        </w:rPr>
        <w:t>Journal of International Business Studies</w:t>
      </w:r>
      <w:r w:rsidRPr="009439F6">
        <w:rPr>
          <w:rFonts w:cstheme="majorBidi"/>
          <w:szCs w:val="24"/>
        </w:rPr>
        <w:t>, </w:t>
      </w:r>
      <w:r w:rsidRPr="009439F6">
        <w:rPr>
          <w:rFonts w:cstheme="majorBidi"/>
          <w:i/>
          <w:iCs/>
          <w:szCs w:val="24"/>
        </w:rPr>
        <w:t>35</w:t>
      </w:r>
      <w:r w:rsidRPr="009439F6">
        <w:rPr>
          <w:rFonts w:cstheme="majorBidi"/>
          <w:szCs w:val="24"/>
        </w:rPr>
        <w:t>(5), 340-349.</w:t>
      </w:r>
    </w:p>
    <w:p w14:paraId="57897BD4"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Gavetti</w:t>
      </w:r>
      <w:proofErr w:type="spellEnd"/>
      <w:r w:rsidRPr="009439F6">
        <w:rPr>
          <w:rFonts w:cstheme="majorBidi"/>
          <w:szCs w:val="24"/>
        </w:rPr>
        <w:t xml:space="preserve">, G., &amp; </w:t>
      </w:r>
      <w:proofErr w:type="spellStart"/>
      <w:r w:rsidRPr="009439F6">
        <w:rPr>
          <w:rFonts w:cstheme="majorBidi"/>
          <w:szCs w:val="24"/>
        </w:rPr>
        <w:t>Levinthal</w:t>
      </w:r>
      <w:proofErr w:type="spellEnd"/>
      <w:r w:rsidRPr="009439F6">
        <w:rPr>
          <w:rFonts w:cstheme="majorBidi"/>
          <w:szCs w:val="24"/>
        </w:rPr>
        <w:t>, D. (2000). Looking forward and looking backward: Cognitive and experiential search. </w:t>
      </w:r>
      <w:r w:rsidRPr="009439F6">
        <w:rPr>
          <w:rFonts w:cstheme="majorBidi"/>
          <w:i/>
          <w:iCs/>
          <w:szCs w:val="24"/>
        </w:rPr>
        <w:t>Administrative science quarterly</w:t>
      </w:r>
      <w:r w:rsidRPr="009439F6">
        <w:rPr>
          <w:rFonts w:cstheme="majorBidi"/>
          <w:szCs w:val="24"/>
        </w:rPr>
        <w:t>, </w:t>
      </w:r>
      <w:r w:rsidRPr="009439F6">
        <w:rPr>
          <w:rFonts w:cstheme="majorBidi"/>
          <w:i/>
          <w:iCs/>
          <w:szCs w:val="24"/>
        </w:rPr>
        <w:t>45</w:t>
      </w:r>
      <w:r w:rsidRPr="009439F6">
        <w:rPr>
          <w:rFonts w:cstheme="majorBidi"/>
          <w:szCs w:val="24"/>
        </w:rPr>
        <w:t>(1), 113-137.</w:t>
      </w:r>
    </w:p>
    <w:p w14:paraId="5060683B" w14:textId="77777777" w:rsidR="009439F6" w:rsidRPr="009439F6" w:rsidRDefault="009439F6" w:rsidP="00D5582B">
      <w:pPr>
        <w:spacing w:line="360" w:lineRule="auto"/>
        <w:ind w:left="720" w:hanging="720"/>
        <w:rPr>
          <w:rFonts w:cstheme="majorBidi"/>
          <w:szCs w:val="24"/>
        </w:rPr>
      </w:pPr>
      <w:r w:rsidRPr="009439F6">
        <w:rPr>
          <w:rFonts w:cstheme="majorBidi"/>
          <w:szCs w:val="24"/>
        </w:rPr>
        <w:t>George, G. (2005). Slack resources and the performance of privately held firms. </w:t>
      </w:r>
      <w:r w:rsidRPr="009439F6">
        <w:rPr>
          <w:rFonts w:cstheme="majorBidi"/>
          <w:i/>
          <w:iCs/>
          <w:szCs w:val="24"/>
        </w:rPr>
        <w:t>Academy of Management Journal</w:t>
      </w:r>
      <w:r w:rsidRPr="009439F6">
        <w:rPr>
          <w:rFonts w:cstheme="majorBidi"/>
          <w:szCs w:val="24"/>
        </w:rPr>
        <w:t>, </w:t>
      </w:r>
      <w:r w:rsidRPr="009439F6">
        <w:rPr>
          <w:rFonts w:cstheme="majorBidi"/>
          <w:i/>
          <w:iCs/>
          <w:szCs w:val="24"/>
        </w:rPr>
        <w:t>48</w:t>
      </w:r>
      <w:r w:rsidRPr="009439F6">
        <w:rPr>
          <w:rFonts w:cstheme="majorBidi"/>
          <w:szCs w:val="24"/>
        </w:rPr>
        <w:t>(4), 661-676.</w:t>
      </w:r>
    </w:p>
    <w:p w14:paraId="1D8B6EB6"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George, G., </w:t>
      </w:r>
      <w:proofErr w:type="spellStart"/>
      <w:r w:rsidRPr="009439F6">
        <w:rPr>
          <w:rFonts w:cstheme="majorBidi"/>
          <w:szCs w:val="24"/>
        </w:rPr>
        <w:t>Kotha</w:t>
      </w:r>
      <w:proofErr w:type="spellEnd"/>
      <w:r w:rsidRPr="009439F6">
        <w:rPr>
          <w:rFonts w:cstheme="majorBidi"/>
          <w:szCs w:val="24"/>
        </w:rPr>
        <w:t>, R., &amp; Zheng, Y. (2008). Entry into insular domains: A longitudinal study of knowledge structuration and innovation in biotechnology firms. </w:t>
      </w:r>
      <w:r w:rsidRPr="009439F6">
        <w:rPr>
          <w:rFonts w:cstheme="majorBidi"/>
          <w:i/>
          <w:iCs/>
          <w:szCs w:val="24"/>
        </w:rPr>
        <w:t>Journal of Management Studies</w:t>
      </w:r>
      <w:r w:rsidRPr="009439F6">
        <w:rPr>
          <w:rFonts w:cstheme="majorBidi"/>
          <w:szCs w:val="24"/>
        </w:rPr>
        <w:t>, </w:t>
      </w:r>
      <w:r w:rsidRPr="009439F6">
        <w:rPr>
          <w:rFonts w:cstheme="majorBidi"/>
          <w:i/>
          <w:iCs/>
          <w:szCs w:val="24"/>
        </w:rPr>
        <w:t>45</w:t>
      </w:r>
      <w:r w:rsidRPr="009439F6">
        <w:rPr>
          <w:rFonts w:cstheme="majorBidi"/>
          <w:szCs w:val="24"/>
        </w:rPr>
        <w:t>(8), 1448-1474.</w:t>
      </w:r>
    </w:p>
    <w:p w14:paraId="0922F657"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Gilsing</w:t>
      </w:r>
      <w:proofErr w:type="spellEnd"/>
      <w:r w:rsidRPr="009439F6">
        <w:rPr>
          <w:rFonts w:cstheme="majorBidi"/>
          <w:szCs w:val="24"/>
        </w:rPr>
        <w:t xml:space="preserve">, V., &amp; </w:t>
      </w:r>
      <w:proofErr w:type="spellStart"/>
      <w:r w:rsidRPr="009439F6">
        <w:rPr>
          <w:rFonts w:cstheme="majorBidi"/>
          <w:szCs w:val="24"/>
        </w:rPr>
        <w:t>Nooteboom</w:t>
      </w:r>
      <w:proofErr w:type="spellEnd"/>
      <w:r w:rsidRPr="009439F6">
        <w:rPr>
          <w:rFonts w:cstheme="majorBidi"/>
          <w:szCs w:val="24"/>
        </w:rPr>
        <w:t>, B. (2006). Exploration and exploitation in innovation systems: The case of pharmaceutical biotechnology. </w:t>
      </w:r>
      <w:r w:rsidRPr="009439F6">
        <w:rPr>
          <w:rFonts w:cstheme="majorBidi"/>
          <w:i/>
          <w:iCs/>
          <w:szCs w:val="24"/>
        </w:rPr>
        <w:t>Research Policy</w:t>
      </w:r>
      <w:r w:rsidRPr="009439F6">
        <w:rPr>
          <w:rFonts w:cstheme="majorBidi"/>
          <w:szCs w:val="24"/>
        </w:rPr>
        <w:t>, </w:t>
      </w:r>
      <w:r w:rsidRPr="009439F6">
        <w:rPr>
          <w:rFonts w:cstheme="majorBidi"/>
          <w:i/>
          <w:iCs/>
          <w:szCs w:val="24"/>
        </w:rPr>
        <w:t>35</w:t>
      </w:r>
      <w:r w:rsidRPr="009439F6">
        <w:rPr>
          <w:rFonts w:cstheme="majorBidi"/>
          <w:szCs w:val="24"/>
        </w:rPr>
        <w:t>(1), 1-23.</w:t>
      </w:r>
    </w:p>
    <w:p w14:paraId="1D512041"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Gopalakrishnan</w:t>
      </w:r>
      <w:proofErr w:type="spellEnd"/>
      <w:r w:rsidRPr="009439F6">
        <w:rPr>
          <w:rFonts w:cstheme="majorBidi"/>
          <w:szCs w:val="24"/>
        </w:rPr>
        <w:t xml:space="preserve">, S., </w:t>
      </w:r>
      <w:proofErr w:type="spellStart"/>
      <w:r w:rsidRPr="009439F6">
        <w:rPr>
          <w:rFonts w:cstheme="majorBidi"/>
          <w:szCs w:val="24"/>
        </w:rPr>
        <w:t>Scillitoe</w:t>
      </w:r>
      <w:proofErr w:type="spellEnd"/>
      <w:r w:rsidRPr="009439F6">
        <w:rPr>
          <w:rFonts w:cstheme="majorBidi"/>
          <w:szCs w:val="24"/>
        </w:rPr>
        <w:t>, J. L., &amp; Santoro, M. D. (2008). Tapping deep pockets: the role of resources and social capital on financial capital acquisition by biotechnology firms in biotech–pharma alliances. </w:t>
      </w:r>
      <w:r w:rsidRPr="009439F6">
        <w:rPr>
          <w:rFonts w:cstheme="majorBidi"/>
          <w:i/>
          <w:iCs/>
          <w:szCs w:val="24"/>
        </w:rPr>
        <w:t>Journal of Management Studies</w:t>
      </w:r>
      <w:r w:rsidRPr="009439F6">
        <w:rPr>
          <w:rFonts w:cstheme="majorBidi"/>
          <w:szCs w:val="24"/>
        </w:rPr>
        <w:t>, </w:t>
      </w:r>
      <w:r w:rsidRPr="009439F6">
        <w:rPr>
          <w:rFonts w:cstheme="majorBidi"/>
          <w:i/>
          <w:iCs/>
          <w:szCs w:val="24"/>
        </w:rPr>
        <w:t>45</w:t>
      </w:r>
      <w:r w:rsidRPr="009439F6">
        <w:rPr>
          <w:rFonts w:cstheme="majorBidi"/>
          <w:szCs w:val="24"/>
        </w:rPr>
        <w:t>(8), 1354-1376.</w:t>
      </w:r>
    </w:p>
    <w:p w14:paraId="4C4F1D60" w14:textId="77777777" w:rsidR="009439F6" w:rsidRPr="009439F6" w:rsidRDefault="009439F6" w:rsidP="00D5582B">
      <w:pPr>
        <w:spacing w:line="360" w:lineRule="auto"/>
        <w:ind w:left="720" w:hanging="720"/>
        <w:rPr>
          <w:rFonts w:cstheme="majorBidi"/>
          <w:szCs w:val="24"/>
        </w:rPr>
      </w:pPr>
      <w:r w:rsidRPr="009439F6">
        <w:rPr>
          <w:rFonts w:cstheme="majorBidi"/>
          <w:szCs w:val="24"/>
        </w:rPr>
        <w:t>Grant, R. M., &amp; Baden</w:t>
      </w:r>
      <w:r w:rsidRPr="009439F6">
        <w:rPr>
          <w:rFonts w:ascii="Cambria Math" w:hAnsi="Cambria Math" w:cs="Cambria Math"/>
          <w:szCs w:val="24"/>
        </w:rPr>
        <w:t>‐</w:t>
      </w:r>
      <w:r w:rsidRPr="009439F6">
        <w:rPr>
          <w:rFonts w:cstheme="majorBidi"/>
          <w:szCs w:val="24"/>
        </w:rPr>
        <w:t>Fuller, C. (2004). A knowledge accessing theory of strategic alliances. </w:t>
      </w:r>
      <w:r w:rsidRPr="009439F6">
        <w:rPr>
          <w:rFonts w:cstheme="majorBidi"/>
          <w:i/>
          <w:iCs/>
          <w:szCs w:val="24"/>
        </w:rPr>
        <w:t>Journal of management studies</w:t>
      </w:r>
      <w:r w:rsidRPr="009439F6">
        <w:rPr>
          <w:rFonts w:cstheme="majorBidi"/>
          <w:szCs w:val="24"/>
        </w:rPr>
        <w:t>, </w:t>
      </w:r>
      <w:r w:rsidRPr="009439F6">
        <w:rPr>
          <w:rFonts w:cstheme="majorBidi"/>
          <w:i/>
          <w:iCs/>
          <w:szCs w:val="24"/>
        </w:rPr>
        <w:t>41</w:t>
      </w:r>
      <w:r w:rsidRPr="009439F6">
        <w:rPr>
          <w:rFonts w:cstheme="majorBidi"/>
          <w:szCs w:val="24"/>
        </w:rPr>
        <w:t>(1), 61-84.</w:t>
      </w:r>
    </w:p>
    <w:p w14:paraId="1226DBD2"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Grant, R.M. (1996). ‘Toward a Knowledge-based Theory of the Firm,’ </w:t>
      </w:r>
      <w:r w:rsidRPr="009439F6">
        <w:rPr>
          <w:rFonts w:cstheme="majorBidi"/>
          <w:i/>
          <w:iCs/>
          <w:szCs w:val="24"/>
        </w:rPr>
        <w:t>Strategic</w:t>
      </w:r>
      <w:r w:rsidRPr="009439F6">
        <w:rPr>
          <w:rFonts w:cstheme="majorBidi"/>
          <w:szCs w:val="24"/>
        </w:rPr>
        <w:br/>
      </w:r>
      <w:r w:rsidRPr="009439F6">
        <w:rPr>
          <w:rFonts w:cstheme="majorBidi"/>
          <w:i/>
          <w:iCs/>
          <w:szCs w:val="24"/>
        </w:rPr>
        <w:t>Management Journal</w:t>
      </w:r>
      <w:r w:rsidRPr="009439F6">
        <w:rPr>
          <w:rFonts w:cstheme="majorBidi"/>
          <w:szCs w:val="24"/>
        </w:rPr>
        <w:t>, 17 (Winter Special Issue): 109–122</w:t>
      </w:r>
    </w:p>
    <w:p w14:paraId="77CBC900"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lastRenderedPageBreak/>
        <w:t>Haeussler</w:t>
      </w:r>
      <w:proofErr w:type="spellEnd"/>
      <w:r w:rsidRPr="009439F6">
        <w:rPr>
          <w:rFonts w:cstheme="majorBidi"/>
          <w:szCs w:val="24"/>
        </w:rPr>
        <w:t xml:space="preserve">, C., &amp; </w:t>
      </w:r>
      <w:proofErr w:type="spellStart"/>
      <w:r w:rsidRPr="009439F6">
        <w:rPr>
          <w:rFonts w:cstheme="majorBidi"/>
          <w:szCs w:val="24"/>
        </w:rPr>
        <w:t>Patzelt</w:t>
      </w:r>
      <w:proofErr w:type="spellEnd"/>
      <w:r w:rsidRPr="009439F6">
        <w:rPr>
          <w:rFonts w:cstheme="majorBidi"/>
          <w:szCs w:val="24"/>
        </w:rPr>
        <w:t>, H. (2008). Strategic alliances and product development in new technology firms: the moderating effect of technological capabilities.</w:t>
      </w:r>
    </w:p>
    <w:p w14:paraId="5FEAEA4D"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Hall, B. H., Jaffe, A. B., &amp; </w:t>
      </w:r>
      <w:proofErr w:type="spellStart"/>
      <w:r w:rsidRPr="009439F6">
        <w:rPr>
          <w:rFonts w:cstheme="majorBidi"/>
          <w:szCs w:val="24"/>
        </w:rPr>
        <w:t>Trajtenberg</w:t>
      </w:r>
      <w:proofErr w:type="spellEnd"/>
      <w:r w:rsidRPr="009439F6">
        <w:rPr>
          <w:rFonts w:cstheme="majorBidi"/>
          <w:szCs w:val="24"/>
        </w:rPr>
        <w:t>, M. (2001). </w:t>
      </w:r>
      <w:r w:rsidRPr="009439F6">
        <w:rPr>
          <w:rFonts w:cstheme="majorBidi"/>
          <w:i/>
          <w:iCs/>
          <w:szCs w:val="24"/>
        </w:rPr>
        <w:t>The NBER patent citation data file: Lessons, insights and methodological tools</w:t>
      </w:r>
      <w:r w:rsidRPr="009439F6">
        <w:rPr>
          <w:rFonts w:cstheme="majorBidi"/>
          <w:szCs w:val="24"/>
        </w:rPr>
        <w:t> (No. w8498). National Bureau of Economic Research.</w:t>
      </w:r>
    </w:p>
    <w:p w14:paraId="522B7BFD"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Harrigan</w:t>
      </w:r>
      <w:proofErr w:type="spellEnd"/>
      <w:r w:rsidRPr="009439F6">
        <w:rPr>
          <w:rFonts w:cstheme="majorBidi"/>
          <w:szCs w:val="24"/>
        </w:rPr>
        <w:t xml:space="preserve">, K. R. (1985). </w:t>
      </w:r>
      <w:r w:rsidRPr="009439F6">
        <w:rPr>
          <w:rFonts w:cstheme="majorBidi"/>
          <w:i/>
          <w:iCs/>
          <w:szCs w:val="24"/>
        </w:rPr>
        <w:t>Strategies for Joint Ventures</w:t>
      </w:r>
      <w:r w:rsidRPr="009439F6">
        <w:rPr>
          <w:rFonts w:cstheme="majorBidi"/>
          <w:szCs w:val="24"/>
        </w:rPr>
        <w:t>. Lexington, MA: Lexington Books.</w:t>
      </w:r>
    </w:p>
    <w:p w14:paraId="6BAC7CD2" w14:textId="0F0ECDA1" w:rsidR="009439F6" w:rsidRPr="009439F6" w:rsidRDefault="009439F6" w:rsidP="00D5582B">
      <w:pPr>
        <w:spacing w:line="360" w:lineRule="auto"/>
        <w:ind w:left="720" w:hanging="720"/>
        <w:rPr>
          <w:rFonts w:cstheme="majorBidi"/>
          <w:szCs w:val="24"/>
        </w:rPr>
      </w:pPr>
      <w:r w:rsidRPr="009439F6">
        <w:rPr>
          <w:rFonts w:cstheme="majorBidi"/>
          <w:szCs w:val="24"/>
        </w:rPr>
        <w:t>Henderson, R., &amp; Cockburn, I. (1994). Measuring competence? Exploring firm effects in pharmaceutical research. </w:t>
      </w:r>
      <w:r w:rsidRPr="009439F6">
        <w:rPr>
          <w:rFonts w:cstheme="majorBidi"/>
          <w:i/>
          <w:iCs/>
          <w:szCs w:val="24"/>
        </w:rPr>
        <w:t>Strategic management journal</w:t>
      </w:r>
      <w:r w:rsidRPr="009439F6">
        <w:rPr>
          <w:rFonts w:cstheme="majorBidi"/>
          <w:szCs w:val="24"/>
        </w:rPr>
        <w:t>, </w:t>
      </w:r>
      <w:r w:rsidRPr="009439F6">
        <w:rPr>
          <w:rFonts w:cstheme="majorBidi"/>
          <w:i/>
          <w:iCs/>
          <w:szCs w:val="24"/>
        </w:rPr>
        <w:t>15</w:t>
      </w:r>
      <w:r w:rsidRPr="009439F6">
        <w:rPr>
          <w:rFonts w:cstheme="majorBidi"/>
          <w:szCs w:val="24"/>
        </w:rPr>
        <w:t>(S1), 63-84.</w:t>
      </w:r>
    </w:p>
    <w:p w14:paraId="533D74AE" w14:textId="77777777" w:rsidR="009439F6" w:rsidRPr="009439F6" w:rsidRDefault="009439F6" w:rsidP="00D5582B">
      <w:pPr>
        <w:spacing w:line="360" w:lineRule="auto"/>
        <w:ind w:left="720" w:hanging="720"/>
        <w:rPr>
          <w:rFonts w:cstheme="majorBidi"/>
          <w:szCs w:val="24"/>
        </w:rPr>
      </w:pPr>
      <w:r w:rsidRPr="009439F6">
        <w:rPr>
          <w:rFonts w:cstheme="majorBidi"/>
          <w:szCs w:val="24"/>
        </w:rPr>
        <w:t>Henderson, R., &amp; Cockburn, I. (1994). Measuring competence? Exploring firm effects in pharmaceutical research. </w:t>
      </w:r>
      <w:r w:rsidRPr="009439F6">
        <w:rPr>
          <w:rFonts w:cstheme="majorBidi"/>
          <w:i/>
          <w:iCs/>
          <w:szCs w:val="24"/>
        </w:rPr>
        <w:t>Strategic management journal</w:t>
      </w:r>
      <w:r w:rsidRPr="009439F6">
        <w:rPr>
          <w:rFonts w:cstheme="majorBidi"/>
          <w:szCs w:val="24"/>
        </w:rPr>
        <w:t>, </w:t>
      </w:r>
      <w:r w:rsidRPr="009439F6">
        <w:rPr>
          <w:rFonts w:cstheme="majorBidi"/>
          <w:i/>
          <w:iCs/>
          <w:szCs w:val="24"/>
        </w:rPr>
        <w:t>15</w:t>
      </w:r>
      <w:r w:rsidRPr="009439F6">
        <w:rPr>
          <w:rFonts w:cstheme="majorBidi"/>
          <w:szCs w:val="24"/>
        </w:rPr>
        <w:t>, 63-63.</w:t>
      </w:r>
    </w:p>
    <w:p w14:paraId="77B222BB"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Higgins, M. J. and Rodriguez, D. (2006). ‘The outsourcing of R&amp;D through acquisitions in the pharmaceutical industry’. </w:t>
      </w:r>
      <w:r w:rsidRPr="009439F6">
        <w:rPr>
          <w:rFonts w:cstheme="majorBidi"/>
          <w:i/>
          <w:iCs/>
          <w:szCs w:val="24"/>
        </w:rPr>
        <w:t>Journal of Financial Economics</w:t>
      </w:r>
      <w:r w:rsidRPr="009439F6">
        <w:rPr>
          <w:rFonts w:cstheme="majorBidi"/>
          <w:szCs w:val="24"/>
        </w:rPr>
        <w:t>, 80, 351–83.</w:t>
      </w:r>
    </w:p>
    <w:p w14:paraId="07EB52E1" w14:textId="05CC68E1" w:rsidR="009439F6" w:rsidRPr="009439F6" w:rsidRDefault="009439F6" w:rsidP="00D5582B">
      <w:pPr>
        <w:spacing w:line="360" w:lineRule="auto"/>
        <w:ind w:left="720" w:hanging="720"/>
        <w:rPr>
          <w:rFonts w:cstheme="majorBidi"/>
          <w:szCs w:val="24"/>
        </w:rPr>
      </w:pPr>
      <w:r w:rsidRPr="009439F6">
        <w:rPr>
          <w:rFonts w:cstheme="majorBidi"/>
          <w:szCs w:val="24"/>
        </w:rPr>
        <w:t>Huggett, B. (2013). Public biotech 2012 the numbers. </w:t>
      </w:r>
      <w:r w:rsidRPr="009439F6">
        <w:rPr>
          <w:rFonts w:cstheme="majorBidi"/>
          <w:i/>
          <w:iCs/>
          <w:szCs w:val="24"/>
        </w:rPr>
        <w:t>Nature biotechnology</w:t>
      </w:r>
      <w:r w:rsidRPr="009439F6">
        <w:rPr>
          <w:rFonts w:cstheme="majorBidi"/>
          <w:szCs w:val="24"/>
        </w:rPr>
        <w:t>, </w:t>
      </w:r>
      <w:r w:rsidRPr="009439F6">
        <w:rPr>
          <w:rFonts w:cstheme="majorBidi"/>
          <w:i/>
          <w:iCs/>
          <w:szCs w:val="24"/>
        </w:rPr>
        <w:t>31</w:t>
      </w:r>
      <w:r w:rsidRPr="009439F6">
        <w:rPr>
          <w:rFonts w:cstheme="majorBidi"/>
          <w:szCs w:val="24"/>
        </w:rPr>
        <w:t>(8), 697-703.</w:t>
      </w:r>
    </w:p>
    <w:p w14:paraId="7E106872" w14:textId="77777777" w:rsidR="009439F6" w:rsidRPr="009439F6" w:rsidRDefault="009439F6" w:rsidP="00D5582B">
      <w:pPr>
        <w:spacing w:line="360" w:lineRule="auto"/>
        <w:ind w:left="720" w:hanging="720"/>
        <w:rPr>
          <w:rFonts w:cstheme="majorBidi"/>
          <w:szCs w:val="24"/>
        </w:rPr>
      </w:pPr>
      <w:proofErr w:type="spellStart"/>
      <w:r w:rsidRPr="00C05471">
        <w:rPr>
          <w:rFonts w:cstheme="majorBidi"/>
          <w:szCs w:val="24"/>
          <w:lang w:val="es-ES"/>
        </w:rPr>
        <w:t>Jiang</w:t>
      </w:r>
      <w:proofErr w:type="spellEnd"/>
      <w:r w:rsidRPr="00C05471">
        <w:rPr>
          <w:rFonts w:cstheme="majorBidi"/>
          <w:szCs w:val="24"/>
          <w:lang w:val="es-ES"/>
        </w:rPr>
        <w:t xml:space="preserve">, R. J., Tao, Q. T., &amp; Santoro, M. D. (2010). </w:t>
      </w:r>
      <w:r w:rsidRPr="009439F6">
        <w:rPr>
          <w:rFonts w:cstheme="majorBidi"/>
          <w:szCs w:val="24"/>
        </w:rPr>
        <w:t>Alliance portfolio diversity and firm performance. </w:t>
      </w:r>
      <w:r w:rsidRPr="009439F6">
        <w:rPr>
          <w:rFonts w:cstheme="majorBidi"/>
          <w:i/>
          <w:iCs/>
          <w:szCs w:val="24"/>
        </w:rPr>
        <w:t>Strategic Management Journal</w:t>
      </w:r>
      <w:r w:rsidRPr="009439F6">
        <w:rPr>
          <w:rFonts w:cstheme="majorBidi"/>
          <w:szCs w:val="24"/>
        </w:rPr>
        <w:t>, </w:t>
      </w:r>
      <w:r w:rsidRPr="009439F6">
        <w:rPr>
          <w:rFonts w:cstheme="majorBidi"/>
          <w:i/>
          <w:iCs/>
          <w:szCs w:val="24"/>
        </w:rPr>
        <w:t>31</w:t>
      </w:r>
      <w:r w:rsidRPr="009439F6">
        <w:rPr>
          <w:rFonts w:cstheme="majorBidi"/>
          <w:szCs w:val="24"/>
        </w:rPr>
        <w:t>(10), 1136-1144.</w:t>
      </w:r>
    </w:p>
    <w:p w14:paraId="1A6F9871"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Kaplan, S., &amp; </w:t>
      </w:r>
      <w:proofErr w:type="spellStart"/>
      <w:r w:rsidRPr="009439F6">
        <w:rPr>
          <w:rFonts w:cstheme="majorBidi"/>
          <w:szCs w:val="24"/>
        </w:rPr>
        <w:t>Vakili</w:t>
      </w:r>
      <w:proofErr w:type="spellEnd"/>
      <w:r w:rsidRPr="009439F6">
        <w:rPr>
          <w:rFonts w:cstheme="majorBidi"/>
          <w:szCs w:val="24"/>
        </w:rPr>
        <w:t>, K. (2013). Studying breakthrough innovations using topic modeling: A test using nanotechnology patents. </w:t>
      </w:r>
      <w:proofErr w:type="spellStart"/>
      <w:r w:rsidRPr="009439F6">
        <w:rPr>
          <w:rFonts w:cstheme="majorBidi"/>
          <w:i/>
          <w:iCs/>
          <w:szCs w:val="24"/>
        </w:rPr>
        <w:t>Rotman</w:t>
      </w:r>
      <w:proofErr w:type="spellEnd"/>
      <w:r w:rsidRPr="009439F6">
        <w:rPr>
          <w:rFonts w:cstheme="majorBidi"/>
          <w:i/>
          <w:iCs/>
          <w:szCs w:val="24"/>
        </w:rPr>
        <w:t xml:space="preserve"> School of Management Working Paper</w:t>
      </w:r>
      <w:r w:rsidRPr="009439F6">
        <w:rPr>
          <w:rFonts w:cstheme="majorBidi"/>
          <w:szCs w:val="24"/>
        </w:rPr>
        <w:t>, (2261731).</w:t>
      </w:r>
    </w:p>
    <w:p w14:paraId="4637F593"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Kaplan, S., &amp; </w:t>
      </w:r>
      <w:proofErr w:type="spellStart"/>
      <w:r w:rsidRPr="009439F6">
        <w:rPr>
          <w:rFonts w:cstheme="majorBidi"/>
          <w:szCs w:val="24"/>
        </w:rPr>
        <w:t>Vakili</w:t>
      </w:r>
      <w:proofErr w:type="spellEnd"/>
      <w:r w:rsidRPr="009439F6">
        <w:rPr>
          <w:rFonts w:cstheme="majorBidi"/>
          <w:szCs w:val="24"/>
        </w:rPr>
        <w:t>, K. (2015). The double</w:t>
      </w:r>
      <w:r w:rsidRPr="009439F6">
        <w:rPr>
          <w:rFonts w:ascii="Cambria Math" w:hAnsi="Cambria Math" w:cs="Cambria Math"/>
          <w:szCs w:val="24"/>
        </w:rPr>
        <w:t>‐</w:t>
      </w:r>
      <w:r w:rsidRPr="009439F6">
        <w:rPr>
          <w:rFonts w:cstheme="majorBidi"/>
          <w:szCs w:val="24"/>
        </w:rPr>
        <w:t>edged sword of recombination in breakthrough innovation. </w:t>
      </w:r>
      <w:r w:rsidRPr="009439F6">
        <w:rPr>
          <w:rFonts w:cstheme="majorBidi"/>
          <w:i/>
          <w:iCs/>
          <w:szCs w:val="24"/>
        </w:rPr>
        <w:t>Strategic Management Journal</w:t>
      </w:r>
      <w:r w:rsidRPr="009439F6">
        <w:rPr>
          <w:rFonts w:cstheme="majorBidi"/>
          <w:szCs w:val="24"/>
        </w:rPr>
        <w:t>, </w:t>
      </w:r>
      <w:r w:rsidRPr="009439F6">
        <w:rPr>
          <w:rFonts w:cstheme="majorBidi"/>
          <w:i/>
          <w:iCs/>
          <w:szCs w:val="24"/>
        </w:rPr>
        <w:t>36</w:t>
      </w:r>
      <w:r w:rsidRPr="009439F6">
        <w:rPr>
          <w:rFonts w:cstheme="majorBidi"/>
          <w:szCs w:val="24"/>
        </w:rPr>
        <w:t>(10), 1435-1457.</w:t>
      </w:r>
    </w:p>
    <w:p w14:paraId="6BD4F007"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Katila</w:t>
      </w:r>
      <w:proofErr w:type="spellEnd"/>
      <w:r w:rsidRPr="009439F6">
        <w:rPr>
          <w:rFonts w:cstheme="majorBidi"/>
          <w:szCs w:val="24"/>
        </w:rPr>
        <w:t>, R. and G. Ahuja (2002). ‘Something Old, Something New: A Longitudinal Study of</w:t>
      </w:r>
      <w:r w:rsidRPr="009439F6">
        <w:rPr>
          <w:rFonts w:cstheme="majorBidi"/>
          <w:szCs w:val="24"/>
        </w:rPr>
        <w:br/>
        <w:t xml:space="preserve">Search Behavior and New Product Introduction,’ </w:t>
      </w:r>
      <w:r w:rsidRPr="009439F6">
        <w:rPr>
          <w:rFonts w:cstheme="majorBidi"/>
          <w:i/>
          <w:iCs/>
          <w:szCs w:val="24"/>
        </w:rPr>
        <w:t>Academy of Management Journal</w:t>
      </w:r>
      <w:proofErr w:type="gramStart"/>
      <w:r w:rsidRPr="009439F6">
        <w:rPr>
          <w:rFonts w:cstheme="majorBidi"/>
          <w:szCs w:val="24"/>
        </w:rPr>
        <w:t>,</w:t>
      </w:r>
      <w:proofErr w:type="gramEnd"/>
      <w:r w:rsidRPr="009439F6">
        <w:rPr>
          <w:rFonts w:cstheme="majorBidi"/>
          <w:szCs w:val="24"/>
        </w:rPr>
        <w:br/>
        <w:t>45 (6): 1183–1194.</w:t>
      </w:r>
    </w:p>
    <w:p w14:paraId="6FE01195"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Kotha</w:t>
      </w:r>
      <w:proofErr w:type="spellEnd"/>
      <w:r w:rsidRPr="009439F6">
        <w:rPr>
          <w:rFonts w:cstheme="majorBidi"/>
          <w:szCs w:val="24"/>
        </w:rPr>
        <w:t>, R., Zheng, Y., &amp; George, G. (2011). Entry into new niches: the effects of firm age and the expansion of technological capabilities on innovative output and impact. </w:t>
      </w:r>
      <w:r w:rsidRPr="009439F6">
        <w:rPr>
          <w:rFonts w:cstheme="majorBidi"/>
          <w:i/>
          <w:iCs/>
          <w:szCs w:val="24"/>
        </w:rPr>
        <w:t>Strategic Management Journal</w:t>
      </w:r>
      <w:r w:rsidRPr="009439F6">
        <w:rPr>
          <w:rFonts w:cstheme="majorBidi"/>
          <w:szCs w:val="24"/>
        </w:rPr>
        <w:t>, </w:t>
      </w:r>
      <w:r w:rsidRPr="009439F6">
        <w:rPr>
          <w:rFonts w:cstheme="majorBidi"/>
          <w:i/>
          <w:iCs/>
          <w:szCs w:val="24"/>
        </w:rPr>
        <w:t>32</w:t>
      </w:r>
      <w:r w:rsidRPr="009439F6">
        <w:rPr>
          <w:rFonts w:cstheme="majorBidi"/>
          <w:szCs w:val="24"/>
        </w:rPr>
        <w:t>(9), 1011-1024.</w:t>
      </w:r>
    </w:p>
    <w:p w14:paraId="020F7BDE"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lastRenderedPageBreak/>
        <w:t>Koza</w:t>
      </w:r>
      <w:proofErr w:type="spellEnd"/>
      <w:r w:rsidRPr="009439F6">
        <w:rPr>
          <w:rFonts w:cstheme="majorBidi"/>
          <w:szCs w:val="24"/>
        </w:rPr>
        <w:t xml:space="preserve">, M. P., &amp; Lewin, A. Y. (1998). The co-evolution of strategic alliances. </w:t>
      </w:r>
      <w:r w:rsidRPr="009439F6">
        <w:rPr>
          <w:rFonts w:cstheme="majorBidi"/>
          <w:i/>
          <w:iCs/>
          <w:szCs w:val="24"/>
        </w:rPr>
        <w:t>Organization science</w:t>
      </w:r>
      <w:r w:rsidRPr="009439F6">
        <w:rPr>
          <w:rFonts w:cstheme="majorBidi"/>
          <w:szCs w:val="24"/>
        </w:rPr>
        <w:t>, </w:t>
      </w:r>
      <w:r w:rsidRPr="009439F6">
        <w:rPr>
          <w:rFonts w:cstheme="majorBidi"/>
          <w:i/>
          <w:iCs/>
          <w:szCs w:val="24"/>
        </w:rPr>
        <w:t>9</w:t>
      </w:r>
      <w:r w:rsidRPr="009439F6">
        <w:rPr>
          <w:rFonts w:cstheme="majorBidi"/>
          <w:szCs w:val="24"/>
        </w:rPr>
        <w:t>(3), 255-264.</w:t>
      </w:r>
    </w:p>
    <w:p w14:paraId="270F9525"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Lane, P. J., &amp; </w:t>
      </w:r>
      <w:proofErr w:type="spellStart"/>
      <w:r w:rsidRPr="009439F6">
        <w:rPr>
          <w:rFonts w:cstheme="majorBidi"/>
          <w:szCs w:val="24"/>
        </w:rPr>
        <w:t>Lubatkin</w:t>
      </w:r>
      <w:proofErr w:type="spellEnd"/>
      <w:r w:rsidRPr="009439F6">
        <w:rPr>
          <w:rFonts w:cstheme="majorBidi"/>
          <w:szCs w:val="24"/>
        </w:rPr>
        <w:t xml:space="preserve">, M. (1998). Relative absorptive capacity and </w:t>
      </w:r>
      <w:proofErr w:type="spellStart"/>
      <w:r w:rsidRPr="009439F6">
        <w:rPr>
          <w:rFonts w:cstheme="majorBidi"/>
          <w:szCs w:val="24"/>
        </w:rPr>
        <w:t>interorganizational</w:t>
      </w:r>
      <w:proofErr w:type="spellEnd"/>
      <w:r w:rsidRPr="009439F6">
        <w:rPr>
          <w:rFonts w:cstheme="majorBidi"/>
          <w:szCs w:val="24"/>
        </w:rPr>
        <w:t xml:space="preserve"> learning. </w:t>
      </w:r>
      <w:r w:rsidRPr="009439F6">
        <w:rPr>
          <w:rFonts w:cstheme="majorBidi"/>
          <w:i/>
          <w:iCs/>
          <w:szCs w:val="24"/>
        </w:rPr>
        <w:t>Strategic management journal</w:t>
      </w:r>
      <w:r w:rsidRPr="009439F6">
        <w:rPr>
          <w:rFonts w:cstheme="majorBidi"/>
          <w:szCs w:val="24"/>
        </w:rPr>
        <w:t>, </w:t>
      </w:r>
      <w:r w:rsidRPr="009439F6">
        <w:rPr>
          <w:rFonts w:cstheme="majorBidi"/>
          <w:i/>
          <w:iCs/>
          <w:szCs w:val="24"/>
        </w:rPr>
        <w:t>19</w:t>
      </w:r>
      <w:r w:rsidRPr="009439F6">
        <w:rPr>
          <w:rFonts w:cstheme="majorBidi"/>
          <w:szCs w:val="24"/>
        </w:rPr>
        <w:t>(5), 461-477.</w:t>
      </w:r>
    </w:p>
    <w:p w14:paraId="7E5E363D"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Laursen</w:t>
      </w:r>
      <w:proofErr w:type="spellEnd"/>
      <w:r w:rsidRPr="009439F6">
        <w:rPr>
          <w:rFonts w:cstheme="majorBidi"/>
          <w:szCs w:val="24"/>
        </w:rPr>
        <w:t>, K., &amp; Salter, A. (2006). Open for innovation: the role of openness in explaining innovation performance among UK manufacturing firms. </w:t>
      </w:r>
      <w:r w:rsidRPr="009439F6">
        <w:rPr>
          <w:rFonts w:cstheme="majorBidi"/>
          <w:i/>
          <w:iCs/>
          <w:szCs w:val="24"/>
        </w:rPr>
        <w:t>Strategic management journal</w:t>
      </w:r>
      <w:r w:rsidRPr="009439F6">
        <w:rPr>
          <w:rFonts w:cstheme="majorBidi"/>
          <w:szCs w:val="24"/>
        </w:rPr>
        <w:t>, </w:t>
      </w:r>
      <w:r w:rsidRPr="009439F6">
        <w:rPr>
          <w:rFonts w:cstheme="majorBidi"/>
          <w:i/>
          <w:iCs/>
          <w:szCs w:val="24"/>
        </w:rPr>
        <w:t>27</w:t>
      </w:r>
      <w:r w:rsidRPr="009439F6">
        <w:rPr>
          <w:rFonts w:cstheme="majorBidi"/>
          <w:szCs w:val="24"/>
        </w:rPr>
        <w:t>(2), 131-150.</w:t>
      </w:r>
    </w:p>
    <w:p w14:paraId="7F53C6DB"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Lavie</w:t>
      </w:r>
      <w:proofErr w:type="spellEnd"/>
      <w:r w:rsidRPr="009439F6">
        <w:rPr>
          <w:rFonts w:cstheme="majorBidi"/>
          <w:szCs w:val="24"/>
        </w:rPr>
        <w:t xml:space="preserve">, D., &amp; </w:t>
      </w:r>
      <w:proofErr w:type="spellStart"/>
      <w:r w:rsidRPr="009439F6">
        <w:rPr>
          <w:rFonts w:cstheme="majorBidi"/>
          <w:szCs w:val="24"/>
        </w:rPr>
        <w:t>Rosenkopf</w:t>
      </w:r>
      <w:proofErr w:type="spellEnd"/>
      <w:r w:rsidRPr="009439F6">
        <w:rPr>
          <w:rFonts w:cstheme="majorBidi"/>
          <w:szCs w:val="24"/>
        </w:rPr>
        <w:t>, L. (2006). Balancing exploration and exploitation in alliance formation. </w:t>
      </w:r>
      <w:r w:rsidRPr="009439F6">
        <w:rPr>
          <w:rFonts w:cstheme="majorBidi"/>
          <w:i/>
          <w:iCs/>
          <w:szCs w:val="24"/>
        </w:rPr>
        <w:t>Academy of Management Journal</w:t>
      </w:r>
      <w:r w:rsidRPr="009439F6">
        <w:rPr>
          <w:rFonts w:cstheme="majorBidi"/>
          <w:szCs w:val="24"/>
        </w:rPr>
        <w:t>, </w:t>
      </w:r>
      <w:r w:rsidRPr="009439F6">
        <w:rPr>
          <w:rFonts w:cstheme="majorBidi"/>
          <w:i/>
          <w:iCs/>
          <w:szCs w:val="24"/>
        </w:rPr>
        <w:t>49</w:t>
      </w:r>
      <w:r w:rsidRPr="009439F6">
        <w:rPr>
          <w:rFonts w:cstheme="majorBidi"/>
          <w:szCs w:val="24"/>
        </w:rPr>
        <w:t>(4), 797-818.</w:t>
      </w:r>
    </w:p>
    <w:p w14:paraId="4C00B3C6"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Leonard-Barton, D. (1992). Management of technology and moose on tables. </w:t>
      </w:r>
      <w:r w:rsidRPr="009439F6">
        <w:rPr>
          <w:rFonts w:cstheme="majorBidi"/>
          <w:i/>
          <w:iCs/>
          <w:szCs w:val="24"/>
        </w:rPr>
        <w:t>Organization Science</w:t>
      </w:r>
      <w:r w:rsidRPr="009439F6">
        <w:rPr>
          <w:rFonts w:cstheme="majorBidi"/>
          <w:szCs w:val="24"/>
        </w:rPr>
        <w:t>, </w:t>
      </w:r>
      <w:r w:rsidRPr="009439F6">
        <w:rPr>
          <w:rFonts w:cstheme="majorBidi"/>
          <w:i/>
          <w:iCs/>
          <w:szCs w:val="24"/>
        </w:rPr>
        <w:t>3</w:t>
      </w:r>
      <w:r w:rsidRPr="009439F6">
        <w:rPr>
          <w:rFonts w:cstheme="majorBidi"/>
          <w:szCs w:val="24"/>
        </w:rPr>
        <w:t>(4), 556-558.</w:t>
      </w:r>
    </w:p>
    <w:p w14:paraId="51FD8247" w14:textId="77777777" w:rsidR="009439F6" w:rsidRPr="009439F6" w:rsidRDefault="009439F6" w:rsidP="00D5582B">
      <w:pPr>
        <w:spacing w:line="360" w:lineRule="auto"/>
        <w:ind w:left="720" w:hanging="720"/>
        <w:rPr>
          <w:rFonts w:cstheme="majorBidi"/>
          <w:szCs w:val="24"/>
        </w:rPr>
      </w:pPr>
      <w:r w:rsidRPr="009439F6">
        <w:rPr>
          <w:rFonts w:cstheme="majorBidi"/>
          <w:szCs w:val="24"/>
        </w:rPr>
        <w:t>Lerner, J., Shane, H., &amp; Tsai, A. (2003). Do equity financing cycles matter? Evidence from biotechnology alliances. </w:t>
      </w:r>
      <w:r w:rsidRPr="009439F6">
        <w:rPr>
          <w:rFonts w:cstheme="majorBidi"/>
          <w:i/>
          <w:iCs/>
          <w:szCs w:val="24"/>
        </w:rPr>
        <w:t>Journal of Financial Economics</w:t>
      </w:r>
      <w:r w:rsidRPr="009439F6">
        <w:rPr>
          <w:rFonts w:cstheme="majorBidi"/>
          <w:szCs w:val="24"/>
        </w:rPr>
        <w:t>, </w:t>
      </w:r>
      <w:r w:rsidRPr="009439F6">
        <w:rPr>
          <w:rFonts w:cstheme="majorBidi"/>
          <w:i/>
          <w:iCs/>
          <w:szCs w:val="24"/>
        </w:rPr>
        <w:t>67</w:t>
      </w:r>
      <w:r w:rsidRPr="009439F6">
        <w:rPr>
          <w:rFonts w:cstheme="majorBidi"/>
          <w:szCs w:val="24"/>
        </w:rPr>
        <w:t>(3), 411-446.</w:t>
      </w:r>
    </w:p>
    <w:p w14:paraId="057BC559"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Levinthal</w:t>
      </w:r>
      <w:proofErr w:type="spellEnd"/>
      <w:r w:rsidRPr="009439F6">
        <w:rPr>
          <w:rFonts w:cstheme="majorBidi"/>
          <w:szCs w:val="24"/>
        </w:rPr>
        <w:t>, D. A., &amp; March, J. G. (1993). The myopia of learning. </w:t>
      </w:r>
      <w:r w:rsidRPr="009439F6">
        <w:rPr>
          <w:rFonts w:cstheme="majorBidi"/>
          <w:i/>
          <w:iCs/>
          <w:szCs w:val="24"/>
        </w:rPr>
        <w:t>Strategic management journal</w:t>
      </w:r>
      <w:r w:rsidRPr="009439F6">
        <w:rPr>
          <w:rFonts w:cstheme="majorBidi"/>
          <w:szCs w:val="24"/>
        </w:rPr>
        <w:t>, </w:t>
      </w:r>
      <w:r w:rsidRPr="009439F6">
        <w:rPr>
          <w:rFonts w:cstheme="majorBidi"/>
          <w:i/>
          <w:iCs/>
          <w:szCs w:val="24"/>
        </w:rPr>
        <w:t>14</w:t>
      </w:r>
      <w:r w:rsidRPr="009439F6">
        <w:rPr>
          <w:rFonts w:cstheme="majorBidi"/>
          <w:szCs w:val="24"/>
        </w:rPr>
        <w:t>(S2), 95-112.</w:t>
      </w:r>
    </w:p>
    <w:p w14:paraId="784E9BDB"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Liebeskind</w:t>
      </w:r>
      <w:proofErr w:type="spellEnd"/>
      <w:r w:rsidRPr="009439F6">
        <w:rPr>
          <w:rFonts w:cstheme="majorBidi"/>
          <w:szCs w:val="24"/>
        </w:rPr>
        <w:t xml:space="preserve">, J. P., Oliver, A. L., </w:t>
      </w:r>
      <w:proofErr w:type="spellStart"/>
      <w:r w:rsidRPr="009439F6">
        <w:rPr>
          <w:rFonts w:cstheme="majorBidi"/>
          <w:szCs w:val="24"/>
        </w:rPr>
        <w:t>Zucker</w:t>
      </w:r>
      <w:proofErr w:type="spellEnd"/>
      <w:r w:rsidRPr="009439F6">
        <w:rPr>
          <w:rFonts w:cstheme="majorBidi"/>
          <w:szCs w:val="24"/>
        </w:rPr>
        <w:t>, L., &amp; Brewer, M. (1996). Social networks, learning, and flexibility: Sourcing scientific knowledge in new biotechnology firms. </w:t>
      </w:r>
      <w:r w:rsidRPr="009439F6">
        <w:rPr>
          <w:rFonts w:cstheme="majorBidi"/>
          <w:i/>
          <w:iCs/>
          <w:szCs w:val="24"/>
        </w:rPr>
        <w:t>Organization science</w:t>
      </w:r>
      <w:r w:rsidRPr="009439F6">
        <w:rPr>
          <w:rFonts w:cstheme="majorBidi"/>
          <w:szCs w:val="24"/>
        </w:rPr>
        <w:t>, </w:t>
      </w:r>
      <w:r w:rsidRPr="009439F6">
        <w:rPr>
          <w:rFonts w:cstheme="majorBidi"/>
          <w:i/>
          <w:iCs/>
          <w:szCs w:val="24"/>
        </w:rPr>
        <w:t>7</w:t>
      </w:r>
      <w:r w:rsidRPr="009439F6">
        <w:rPr>
          <w:rFonts w:cstheme="majorBidi"/>
          <w:szCs w:val="24"/>
        </w:rPr>
        <w:t>(4), 428-443.</w:t>
      </w:r>
    </w:p>
    <w:p w14:paraId="7ABE070F" w14:textId="2ACC9712" w:rsidR="009439F6" w:rsidRPr="009439F6" w:rsidRDefault="009439F6" w:rsidP="00D5582B">
      <w:pPr>
        <w:spacing w:line="360" w:lineRule="auto"/>
        <w:ind w:left="720" w:hanging="720"/>
        <w:rPr>
          <w:rFonts w:cstheme="majorBidi"/>
          <w:szCs w:val="24"/>
        </w:rPr>
      </w:pPr>
      <w:r w:rsidRPr="009439F6">
        <w:rPr>
          <w:rFonts w:cstheme="majorBidi"/>
          <w:szCs w:val="24"/>
        </w:rPr>
        <w:t>Lin, B. W., &amp; Wu, C. H. (2010). How does knowledge depth moderate the performance of internal and external</w:t>
      </w:r>
      <w:r>
        <w:rPr>
          <w:rFonts w:cstheme="majorBidi"/>
          <w:szCs w:val="24"/>
        </w:rPr>
        <w:t xml:space="preserve"> knowledge sourcing strategies? </w:t>
      </w:r>
      <w:proofErr w:type="spellStart"/>
      <w:r w:rsidRPr="009439F6">
        <w:rPr>
          <w:rFonts w:cstheme="majorBidi"/>
          <w:i/>
          <w:iCs/>
          <w:szCs w:val="24"/>
        </w:rPr>
        <w:t>Technovation</w:t>
      </w:r>
      <w:proofErr w:type="spellEnd"/>
      <w:r w:rsidRPr="009439F6">
        <w:rPr>
          <w:rFonts w:cstheme="majorBidi"/>
          <w:szCs w:val="24"/>
        </w:rPr>
        <w:t>, </w:t>
      </w:r>
      <w:r w:rsidRPr="009439F6">
        <w:rPr>
          <w:rFonts w:cstheme="majorBidi"/>
          <w:i/>
          <w:iCs/>
          <w:szCs w:val="24"/>
        </w:rPr>
        <w:t>30</w:t>
      </w:r>
      <w:r w:rsidRPr="009439F6">
        <w:rPr>
          <w:rFonts w:cstheme="majorBidi"/>
          <w:szCs w:val="24"/>
        </w:rPr>
        <w:t>(11), 582-589.</w:t>
      </w:r>
    </w:p>
    <w:p w14:paraId="6721B6DE"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March, J.G. (1991). ‘Exploration and Exploitation in Organizational Learning,’ </w:t>
      </w:r>
      <w:r w:rsidRPr="009439F6">
        <w:rPr>
          <w:rFonts w:cstheme="majorBidi"/>
          <w:i/>
          <w:iCs/>
          <w:szCs w:val="24"/>
        </w:rPr>
        <w:t>Organization</w:t>
      </w:r>
      <w:r w:rsidRPr="009439F6">
        <w:rPr>
          <w:rFonts w:cstheme="majorBidi"/>
          <w:szCs w:val="24"/>
        </w:rPr>
        <w:t xml:space="preserve"> </w:t>
      </w:r>
      <w:r w:rsidRPr="009439F6">
        <w:rPr>
          <w:rFonts w:cstheme="majorBidi"/>
          <w:i/>
          <w:iCs/>
          <w:szCs w:val="24"/>
        </w:rPr>
        <w:t>Science</w:t>
      </w:r>
      <w:r w:rsidRPr="009439F6">
        <w:rPr>
          <w:rFonts w:cstheme="majorBidi"/>
          <w:szCs w:val="24"/>
        </w:rPr>
        <w:t>, 2 (1): 71–87.</w:t>
      </w:r>
    </w:p>
    <w:p w14:paraId="13715C8F" w14:textId="77777777" w:rsidR="009439F6" w:rsidRPr="009439F6" w:rsidRDefault="009439F6" w:rsidP="00D5582B">
      <w:pPr>
        <w:spacing w:line="360" w:lineRule="auto"/>
        <w:ind w:left="720" w:hanging="720"/>
        <w:rPr>
          <w:rFonts w:cstheme="majorBidi"/>
          <w:szCs w:val="24"/>
        </w:rPr>
      </w:pPr>
      <w:r w:rsidRPr="009439F6">
        <w:rPr>
          <w:rFonts w:cstheme="majorBidi"/>
          <w:szCs w:val="24"/>
        </w:rPr>
        <w:t>Mowery, D. C., &amp; Rosenberg, N. (1989). New developments in US technology policy: implications for competitiveness and international trade policy. </w:t>
      </w:r>
      <w:r w:rsidRPr="009439F6">
        <w:rPr>
          <w:rFonts w:cstheme="majorBidi"/>
          <w:i/>
          <w:iCs/>
          <w:szCs w:val="24"/>
        </w:rPr>
        <w:t>California Management Review</w:t>
      </w:r>
      <w:r w:rsidRPr="009439F6">
        <w:rPr>
          <w:rFonts w:cstheme="majorBidi"/>
          <w:szCs w:val="24"/>
        </w:rPr>
        <w:t>, </w:t>
      </w:r>
      <w:r w:rsidRPr="009439F6">
        <w:rPr>
          <w:rFonts w:cstheme="majorBidi"/>
          <w:i/>
          <w:iCs/>
          <w:szCs w:val="24"/>
        </w:rPr>
        <w:t>32</w:t>
      </w:r>
      <w:r w:rsidRPr="009439F6">
        <w:rPr>
          <w:rFonts w:cstheme="majorBidi"/>
          <w:szCs w:val="24"/>
        </w:rPr>
        <w:t>(1), 107-124.</w:t>
      </w:r>
    </w:p>
    <w:p w14:paraId="7EF8A1BA" w14:textId="77777777" w:rsidR="009439F6" w:rsidRPr="009439F6" w:rsidRDefault="009439F6" w:rsidP="00D5582B">
      <w:pPr>
        <w:spacing w:line="360" w:lineRule="auto"/>
        <w:ind w:left="720" w:hanging="720"/>
        <w:rPr>
          <w:rFonts w:cstheme="majorBidi"/>
          <w:szCs w:val="24"/>
        </w:rPr>
      </w:pPr>
      <w:r w:rsidRPr="009439F6">
        <w:rPr>
          <w:rFonts w:cstheme="majorBidi"/>
          <w:szCs w:val="24"/>
        </w:rPr>
        <w:t>Mowery, D. C., Oxley, J. E., &amp; Silverman, B. S. (1996). Strategic alliances and interfirm knowledge transfer.</w:t>
      </w:r>
    </w:p>
    <w:p w14:paraId="23615D39" w14:textId="77777777" w:rsidR="009439F6" w:rsidRPr="009439F6" w:rsidRDefault="009439F6" w:rsidP="00D5582B">
      <w:pPr>
        <w:spacing w:line="360" w:lineRule="auto"/>
        <w:ind w:left="720" w:hanging="720"/>
        <w:rPr>
          <w:rFonts w:cstheme="majorBidi"/>
          <w:szCs w:val="24"/>
        </w:rPr>
      </w:pPr>
      <w:r w:rsidRPr="009439F6">
        <w:rPr>
          <w:rFonts w:cstheme="majorBidi"/>
          <w:szCs w:val="24"/>
        </w:rPr>
        <w:lastRenderedPageBreak/>
        <w:t xml:space="preserve">Myers, S. C., &amp; </w:t>
      </w:r>
      <w:proofErr w:type="spellStart"/>
      <w:r w:rsidRPr="009439F6">
        <w:rPr>
          <w:rFonts w:cstheme="majorBidi"/>
          <w:szCs w:val="24"/>
        </w:rPr>
        <w:t>Majluf</w:t>
      </w:r>
      <w:proofErr w:type="spellEnd"/>
      <w:r w:rsidRPr="009439F6">
        <w:rPr>
          <w:rFonts w:cstheme="majorBidi"/>
          <w:szCs w:val="24"/>
        </w:rPr>
        <w:t>, N. S. (1984). Corporate financing and investment decisions when firms have information that investors do not have. </w:t>
      </w:r>
      <w:r w:rsidRPr="009439F6">
        <w:rPr>
          <w:rFonts w:cstheme="majorBidi"/>
          <w:i/>
          <w:iCs/>
          <w:szCs w:val="24"/>
        </w:rPr>
        <w:t>Journal of financial economics</w:t>
      </w:r>
      <w:r w:rsidRPr="009439F6">
        <w:rPr>
          <w:rFonts w:cstheme="majorBidi"/>
          <w:szCs w:val="24"/>
        </w:rPr>
        <w:t>, </w:t>
      </w:r>
      <w:r w:rsidRPr="009439F6">
        <w:rPr>
          <w:rFonts w:cstheme="majorBidi"/>
          <w:i/>
          <w:iCs/>
          <w:szCs w:val="24"/>
        </w:rPr>
        <w:t>13</w:t>
      </w:r>
      <w:r w:rsidRPr="009439F6">
        <w:rPr>
          <w:rFonts w:cstheme="majorBidi"/>
          <w:szCs w:val="24"/>
        </w:rPr>
        <w:t>(2), 187-221.</w:t>
      </w:r>
    </w:p>
    <w:p w14:paraId="694228E6" w14:textId="77777777" w:rsidR="009439F6" w:rsidRPr="009439F6" w:rsidRDefault="009439F6" w:rsidP="00D5582B">
      <w:pPr>
        <w:spacing w:line="360" w:lineRule="auto"/>
        <w:ind w:left="720" w:hanging="720"/>
        <w:rPr>
          <w:rFonts w:cstheme="majorBidi"/>
          <w:szCs w:val="24"/>
        </w:rPr>
      </w:pPr>
      <w:r w:rsidRPr="009439F6">
        <w:rPr>
          <w:rFonts w:cstheme="majorBidi"/>
          <w:szCs w:val="24"/>
        </w:rPr>
        <w:t>Nielsen, B. B. (2005). The role of knowledge embeddedness in the creation of synergies in strategic alliances. </w:t>
      </w:r>
      <w:r w:rsidRPr="009439F6">
        <w:rPr>
          <w:rFonts w:cstheme="majorBidi"/>
          <w:i/>
          <w:iCs/>
          <w:szCs w:val="24"/>
        </w:rPr>
        <w:t>Journal of Business Research</w:t>
      </w:r>
      <w:r w:rsidRPr="009439F6">
        <w:rPr>
          <w:rFonts w:cstheme="majorBidi"/>
          <w:szCs w:val="24"/>
        </w:rPr>
        <w:t>, </w:t>
      </w:r>
      <w:r w:rsidRPr="009439F6">
        <w:rPr>
          <w:rFonts w:cstheme="majorBidi"/>
          <w:i/>
          <w:iCs/>
          <w:szCs w:val="24"/>
        </w:rPr>
        <w:t>58</w:t>
      </w:r>
      <w:r w:rsidRPr="009439F6">
        <w:rPr>
          <w:rFonts w:cstheme="majorBidi"/>
          <w:szCs w:val="24"/>
        </w:rPr>
        <w:t>(9), 1194-1204.</w:t>
      </w:r>
    </w:p>
    <w:p w14:paraId="2A27ED8D" w14:textId="77777777" w:rsidR="009439F6" w:rsidRPr="009439F6" w:rsidRDefault="009439F6" w:rsidP="00D5582B">
      <w:pPr>
        <w:spacing w:line="360" w:lineRule="auto"/>
        <w:ind w:left="720" w:hanging="720"/>
        <w:rPr>
          <w:rFonts w:cstheme="majorBidi"/>
          <w:szCs w:val="24"/>
        </w:rPr>
      </w:pPr>
      <w:r w:rsidRPr="009439F6">
        <w:rPr>
          <w:rFonts w:cstheme="majorBidi"/>
          <w:szCs w:val="24"/>
        </w:rPr>
        <w:t>Nielsen, B. B., &amp; Nielsen, S. (2009). Learning and innovation in international strategic alliances: An empirical test of the role of trust and tacitness. </w:t>
      </w:r>
      <w:r w:rsidRPr="009439F6">
        <w:rPr>
          <w:rFonts w:cstheme="majorBidi"/>
          <w:i/>
          <w:iCs/>
          <w:szCs w:val="24"/>
        </w:rPr>
        <w:t>Journal of Management Studies</w:t>
      </w:r>
      <w:r w:rsidRPr="009439F6">
        <w:rPr>
          <w:rFonts w:cstheme="majorBidi"/>
          <w:szCs w:val="24"/>
        </w:rPr>
        <w:t>, </w:t>
      </w:r>
      <w:r w:rsidRPr="009439F6">
        <w:rPr>
          <w:rFonts w:cstheme="majorBidi"/>
          <w:i/>
          <w:iCs/>
          <w:szCs w:val="24"/>
        </w:rPr>
        <w:t>46</w:t>
      </w:r>
      <w:r w:rsidRPr="009439F6">
        <w:rPr>
          <w:rFonts w:cstheme="majorBidi"/>
          <w:szCs w:val="24"/>
        </w:rPr>
        <w:t>(6), 1031-1056.</w:t>
      </w:r>
    </w:p>
    <w:p w14:paraId="58D10693" w14:textId="77777777" w:rsidR="009439F6" w:rsidRPr="009439F6" w:rsidRDefault="009439F6" w:rsidP="00D5582B">
      <w:pPr>
        <w:spacing w:line="360" w:lineRule="auto"/>
        <w:ind w:left="720" w:hanging="720"/>
        <w:rPr>
          <w:rFonts w:cstheme="majorBidi"/>
          <w:szCs w:val="24"/>
        </w:rPr>
      </w:pPr>
      <w:r w:rsidRPr="009439F6">
        <w:rPr>
          <w:rFonts w:cstheme="majorBidi"/>
          <w:szCs w:val="24"/>
        </w:rPr>
        <w:t>Oliver, A. L. (2001). Strategic alliances and the learning life-cycle of biotechnology firms. </w:t>
      </w:r>
      <w:r w:rsidRPr="009439F6">
        <w:rPr>
          <w:rFonts w:cstheme="majorBidi"/>
          <w:i/>
          <w:iCs/>
          <w:szCs w:val="24"/>
        </w:rPr>
        <w:t>Organization Studies</w:t>
      </w:r>
      <w:r w:rsidRPr="009439F6">
        <w:rPr>
          <w:rFonts w:cstheme="majorBidi"/>
          <w:szCs w:val="24"/>
        </w:rPr>
        <w:t>, </w:t>
      </w:r>
      <w:r w:rsidRPr="009439F6">
        <w:rPr>
          <w:rFonts w:cstheme="majorBidi"/>
          <w:i/>
          <w:iCs/>
          <w:szCs w:val="24"/>
        </w:rPr>
        <w:t>22</w:t>
      </w:r>
      <w:r w:rsidRPr="009439F6">
        <w:rPr>
          <w:rFonts w:cstheme="majorBidi"/>
          <w:szCs w:val="24"/>
        </w:rPr>
        <w:t>(3), 467-489.</w:t>
      </w:r>
    </w:p>
    <w:p w14:paraId="65F612C3" w14:textId="77777777" w:rsidR="009439F6" w:rsidRPr="009439F6" w:rsidRDefault="009439F6" w:rsidP="00D5582B">
      <w:pPr>
        <w:spacing w:line="360" w:lineRule="auto"/>
        <w:ind w:left="720" w:hanging="720"/>
        <w:rPr>
          <w:rFonts w:cstheme="majorBidi"/>
          <w:i/>
          <w:iCs/>
          <w:szCs w:val="24"/>
        </w:rPr>
      </w:pPr>
      <w:r w:rsidRPr="009439F6">
        <w:rPr>
          <w:rFonts w:cstheme="majorBidi"/>
          <w:szCs w:val="24"/>
        </w:rPr>
        <w:t>Penrose, E. T. (1959). The Theory of the Growth of the Firm. </w:t>
      </w:r>
      <w:r w:rsidRPr="009439F6">
        <w:rPr>
          <w:rFonts w:cstheme="majorBidi"/>
          <w:i/>
          <w:iCs/>
          <w:szCs w:val="24"/>
        </w:rPr>
        <w:t>Great Britain: Basil Blackwell and Mott Ltd.</w:t>
      </w:r>
    </w:p>
    <w:p w14:paraId="2C3AA91E" w14:textId="51EFB9E0"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Pfeffer</w:t>
      </w:r>
      <w:proofErr w:type="spellEnd"/>
      <w:r w:rsidRPr="009439F6">
        <w:rPr>
          <w:rFonts w:cstheme="majorBidi"/>
          <w:szCs w:val="24"/>
        </w:rPr>
        <w:t xml:space="preserve">, J., &amp; </w:t>
      </w:r>
      <w:proofErr w:type="spellStart"/>
      <w:r w:rsidRPr="009439F6">
        <w:rPr>
          <w:rFonts w:cstheme="majorBidi"/>
          <w:szCs w:val="24"/>
        </w:rPr>
        <w:t>Salancik</w:t>
      </w:r>
      <w:proofErr w:type="spellEnd"/>
      <w:r w:rsidRPr="009439F6">
        <w:rPr>
          <w:rFonts w:cstheme="majorBidi"/>
          <w:szCs w:val="24"/>
        </w:rPr>
        <w:t>, G. R. (1978). The external control of organizations. </w:t>
      </w:r>
      <w:r w:rsidRPr="009439F6">
        <w:rPr>
          <w:rFonts w:cstheme="majorBidi"/>
          <w:i/>
          <w:iCs/>
          <w:szCs w:val="24"/>
        </w:rPr>
        <w:t>New York</w:t>
      </w:r>
      <w:r w:rsidRPr="009439F6">
        <w:rPr>
          <w:rFonts w:cstheme="majorBidi"/>
          <w:szCs w:val="24"/>
        </w:rPr>
        <w:t>, </w:t>
      </w:r>
      <w:r w:rsidRPr="009439F6">
        <w:rPr>
          <w:rFonts w:cstheme="majorBidi"/>
          <w:i/>
          <w:iCs/>
          <w:szCs w:val="24"/>
        </w:rPr>
        <w:t>175</w:t>
      </w:r>
      <w:r w:rsidRPr="009439F6">
        <w:rPr>
          <w:rFonts w:cstheme="majorBidi"/>
          <w:szCs w:val="24"/>
        </w:rPr>
        <w:t>.</w:t>
      </w:r>
    </w:p>
    <w:p w14:paraId="6176BB6A"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Pisano, G. P. (1990). ‘The R&amp;D boundaries of the firm: an empirical analysis’. </w:t>
      </w:r>
      <w:r w:rsidRPr="009439F6">
        <w:rPr>
          <w:rFonts w:cstheme="majorBidi"/>
          <w:i/>
          <w:iCs/>
          <w:szCs w:val="24"/>
        </w:rPr>
        <w:t>Administrative Science Quarterly</w:t>
      </w:r>
      <w:r w:rsidRPr="009439F6">
        <w:rPr>
          <w:rFonts w:cstheme="majorBidi"/>
          <w:szCs w:val="24"/>
        </w:rPr>
        <w:t>, 35, 153–76.</w:t>
      </w:r>
    </w:p>
    <w:p w14:paraId="2300B158"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Powell, W. W., White, D. R., </w:t>
      </w:r>
      <w:proofErr w:type="spellStart"/>
      <w:r w:rsidRPr="009439F6">
        <w:rPr>
          <w:rFonts w:cstheme="majorBidi"/>
          <w:szCs w:val="24"/>
        </w:rPr>
        <w:t>Koput</w:t>
      </w:r>
      <w:proofErr w:type="spellEnd"/>
      <w:r w:rsidRPr="009439F6">
        <w:rPr>
          <w:rFonts w:cstheme="majorBidi"/>
          <w:szCs w:val="24"/>
        </w:rPr>
        <w:t>, K. W., &amp; Owen</w:t>
      </w:r>
      <w:r w:rsidRPr="009439F6">
        <w:rPr>
          <w:rFonts w:ascii="Cambria Math" w:hAnsi="Cambria Math" w:cs="Cambria Math"/>
          <w:szCs w:val="24"/>
        </w:rPr>
        <w:t>‐</w:t>
      </w:r>
      <w:r w:rsidRPr="009439F6">
        <w:rPr>
          <w:rFonts w:cstheme="majorBidi"/>
          <w:szCs w:val="24"/>
        </w:rPr>
        <w:t xml:space="preserve">Smith, J. (2005). Network dynamics and field evolution: The growth of </w:t>
      </w:r>
      <w:proofErr w:type="spellStart"/>
      <w:r w:rsidRPr="009439F6">
        <w:rPr>
          <w:rFonts w:cstheme="majorBidi"/>
          <w:szCs w:val="24"/>
        </w:rPr>
        <w:t>interorganizational</w:t>
      </w:r>
      <w:proofErr w:type="spellEnd"/>
      <w:r w:rsidRPr="009439F6">
        <w:rPr>
          <w:rFonts w:cstheme="majorBidi"/>
          <w:szCs w:val="24"/>
        </w:rPr>
        <w:t xml:space="preserve"> collaboration in the life sciences1. </w:t>
      </w:r>
      <w:r w:rsidRPr="009439F6">
        <w:rPr>
          <w:rFonts w:cstheme="majorBidi"/>
          <w:i/>
          <w:iCs/>
          <w:szCs w:val="24"/>
        </w:rPr>
        <w:t>American journal of sociology</w:t>
      </w:r>
      <w:r w:rsidRPr="009439F6">
        <w:rPr>
          <w:rFonts w:cstheme="majorBidi"/>
          <w:szCs w:val="24"/>
        </w:rPr>
        <w:t>, </w:t>
      </w:r>
      <w:r w:rsidRPr="009439F6">
        <w:rPr>
          <w:rFonts w:cstheme="majorBidi"/>
          <w:i/>
          <w:iCs/>
          <w:szCs w:val="24"/>
        </w:rPr>
        <w:t>110</w:t>
      </w:r>
      <w:r w:rsidRPr="009439F6">
        <w:rPr>
          <w:rFonts w:cstheme="majorBidi"/>
          <w:szCs w:val="24"/>
        </w:rPr>
        <w:t>(4), 1132-1205.</w:t>
      </w:r>
    </w:p>
    <w:p w14:paraId="5A43E201"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Rosenkopf</w:t>
      </w:r>
      <w:proofErr w:type="spellEnd"/>
      <w:r w:rsidRPr="009439F6">
        <w:rPr>
          <w:rFonts w:cstheme="majorBidi"/>
          <w:szCs w:val="24"/>
        </w:rPr>
        <w:t xml:space="preserve">, L., &amp; </w:t>
      </w:r>
      <w:proofErr w:type="spellStart"/>
      <w:r w:rsidRPr="009439F6">
        <w:rPr>
          <w:rFonts w:cstheme="majorBidi"/>
          <w:szCs w:val="24"/>
        </w:rPr>
        <w:t>Nerkar</w:t>
      </w:r>
      <w:proofErr w:type="spellEnd"/>
      <w:r w:rsidRPr="009439F6">
        <w:rPr>
          <w:rFonts w:cstheme="majorBidi"/>
          <w:szCs w:val="24"/>
        </w:rPr>
        <w:t>, A. (2001). Beyond local search: Boundary-spanning, exploration, and impact in the optical disk industry. </w:t>
      </w:r>
      <w:r w:rsidRPr="009439F6">
        <w:rPr>
          <w:rFonts w:cstheme="majorBidi"/>
          <w:i/>
          <w:iCs/>
          <w:szCs w:val="24"/>
        </w:rPr>
        <w:t>Strategic Management Journal</w:t>
      </w:r>
      <w:r w:rsidRPr="009439F6">
        <w:rPr>
          <w:rFonts w:cstheme="majorBidi"/>
          <w:szCs w:val="24"/>
        </w:rPr>
        <w:t>, </w:t>
      </w:r>
      <w:r w:rsidRPr="009439F6">
        <w:rPr>
          <w:rFonts w:cstheme="majorBidi"/>
          <w:i/>
          <w:iCs/>
          <w:szCs w:val="24"/>
        </w:rPr>
        <w:t>22</w:t>
      </w:r>
      <w:r w:rsidRPr="009439F6">
        <w:rPr>
          <w:rFonts w:cstheme="majorBidi"/>
          <w:szCs w:val="24"/>
        </w:rPr>
        <w:t>(4), 287-306.</w:t>
      </w:r>
    </w:p>
    <w:p w14:paraId="79422CA2"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Rothaermel</w:t>
      </w:r>
      <w:proofErr w:type="spellEnd"/>
      <w:r w:rsidRPr="009439F6">
        <w:rPr>
          <w:rFonts w:cstheme="majorBidi"/>
          <w:szCs w:val="24"/>
        </w:rPr>
        <w:t>, F. T. (2001). Incumbent's advantage through exploiting complementary assets via interfirm cooperation. </w:t>
      </w:r>
      <w:r w:rsidRPr="009439F6">
        <w:rPr>
          <w:rFonts w:cstheme="majorBidi"/>
          <w:i/>
          <w:iCs/>
          <w:szCs w:val="24"/>
        </w:rPr>
        <w:t>Strategic Management Journal</w:t>
      </w:r>
      <w:r w:rsidRPr="009439F6">
        <w:rPr>
          <w:rFonts w:cstheme="majorBidi"/>
          <w:szCs w:val="24"/>
        </w:rPr>
        <w:t>, </w:t>
      </w:r>
      <w:r w:rsidRPr="009439F6">
        <w:rPr>
          <w:rFonts w:cstheme="majorBidi"/>
          <w:i/>
          <w:iCs/>
          <w:szCs w:val="24"/>
        </w:rPr>
        <w:t>22</w:t>
      </w:r>
      <w:r w:rsidRPr="009439F6">
        <w:rPr>
          <w:rFonts w:cstheme="majorBidi"/>
          <w:szCs w:val="24"/>
        </w:rPr>
        <w:t>(6</w:t>
      </w:r>
      <w:r w:rsidRPr="009439F6">
        <w:rPr>
          <w:rFonts w:ascii="Cambria Math" w:hAnsi="Cambria Math" w:cs="Cambria Math"/>
          <w:szCs w:val="24"/>
        </w:rPr>
        <w:t>‐</w:t>
      </w:r>
      <w:r w:rsidRPr="009439F6">
        <w:rPr>
          <w:rFonts w:cstheme="majorBidi"/>
          <w:szCs w:val="24"/>
        </w:rPr>
        <w:t>7), 687-699.</w:t>
      </w:r>
    </w:p>
    <w:p w14:paraId="7AB72EBF"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Rothaermel</w:t>
      </w:r>
      <w:proofErr w:type="spellEnd"/>
      <w:r w:rsidRPr="009439F6">
        <w:rPr>
          <w:rFonts w:cstheme="majorBidi"/>
          <w:szCs w:val="24"/>
        </w:rPr>
        <w:t xml:space="preserve">, F. T., &amp; </w:t>
      </w:r>
      <w:proofErr w:type="spellStart"/>
      <w:r w:rsidRPr="009439F6">
        <w:rPr>
          <w:rFonts w:cstheme="majorBidi"/>
          <w:szCs w:val="24"/>
        </w:rPr>
        <w:t>Boeker</w:t>
      </w:r>
      <w:proofErr w:type="spellEnd"/>
      <w:r w:rsidRPr="009439F6">
        <w:rPr>
          <w:rFonts w:cstheme="majorBidi"/>
          <w:szCs w:val="24"/>
        </w:rPr>
        <w:t>, W. (2008). Old technology meets new technology: Complementarities, similarities, and alliance formation. </w:t>
      </w:r>
      <w:r w:rsidRPr="009439F6">
        <w:rPr>
          <w:rFonts w:cstheme="majorBidi"/>
          <w:i/>
          <w:iCs/>
          <w:szCs w:val="24"/>
        </w:rPr>
        <w:t>Strategic Management Journal</w:t>
      </w:r>
      <w:r w:rsidRPr="009439F6">
        <w:rPr>
          <w:rFonts w:cstheme="majorBidi"/>
          <w:szCs w:val="24"/>
        </w:rPr>
        <w:t>, </w:t>
      </w:r>
      <w:r w:rsidRPr="009439F6">
        <w:rPr>
          <w:rFonts w:cstheme="majorBidi"/>
          <w:i/>
          <w:iCs/>
          <w:szCs w:val="24"/>
        </w:rPr>
        <w:t>29</w:t>
      </w:r>
      <w:r w:rsidRPr="009439F6">
        <w:rPr>
          <w:rFonts w:cstheme="majorBidi"/>
          <w:szCs w:val="24"/>
        </w:rPr>
        <w:t>(1), 47-77.</w:t>
      </w:r>
    </w:p>
    <w:p w14:paraId="608944CE"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lastRenderedPageBreak/>
        <w:t>Rothaermel</w:t>
      </w:r>
      <w:proofErr w:type="spellEnd"/>
      <w:r w:rsidRPr="009439F6">
        <w:rPr>
          <w:rFonts w:cstheme="majorBidi"/>
          <w:szCs w:val="24"/>
        </w:rPr>
        <w:t>, F. T., &amp; Deeds, D. L. (2004). Exploration and exploitation alliances in biotechnology: a system of new product development. </w:t>
      </w:r>
      <w:r w:rsidRPr="009439F6">
        <w:rPr>
          <w:rFonts w:cstheme="majorBidi"/>
          <w:i/>
          <w:iCs/>
          <w:szCs w:val="24"/>
        </w:rPr>
        <w:t>Strategic management journal</w:t>
      </w:r>
      <w:r w:rsidRPr="009439F6">
        <w:rPr>
          <w:rFonts w:cstheme="majorBidi"/>
          <w:szCs w:val="24"/>
        </w:rPr>
        <w:t>, </w:t>
      </w:r>
      <w:r w:rsidRPr="009439F6">
        <w:rPr>
          <w:rFonts w:cstheme="majorBidi"/>
          <w:i/>
          <w:iCs/>
          <w:szCs w:val="24"/>
        </w:rPr>
        <w:t>25</w:t>
      </w:r>
      <w:r w:rsidRPr="009439F6">
        <w:rPr>
          <w:rFonts w:cstheme="majorBidi"/>
          <w:szCs w:val="24"/>
        </w:rPr>
        <w:t>(3), 201-221.</w:t>
      </w:r>
    </w:p>
    <w:p w14:paraId="56E873CB" w14:textId="77777777" w:rsidR="009439F6" w:rsidRPr="009439F6" w:rsidRDefault="009439F6" w:rsidP="00D5582B">
      <w:pPr>
        <w:spacing w:line="360" w:lineRule="auto"/>
        <w:ind w:left="720" w:hanging="720"/>
        <w:rPr>
          <w:rFonts w:cstheme="majorBidi"/>
          <w:szCs w:val="24"/>
        </w:rPr>
      </w:pPr>
      <w:r w:rsidRPr="00FB18FE">
        <w:rPr>
          <w:rFonts w:cstheme="majorBidi"/>
          <w:szCs w:val="24"/>
          <w:lang w:val="es-ES"/>
        </w:rPr>
        <w:t xml:space="preserve">Santoro, M. D., &amp; </w:t>
      </w:r>
      <w:proofErr w:type="spellStart"/>
      <w:r w:rsidRPr="00FB18FE">
        <w:rPr>
          <w:rFonts w:cstheme="majorBidi"/>
          <w:szCs w:val="24"/>
          <w:lang w:val="es-ES"/>
        </w:rPr>
        <w:t>Chakrabarti</w:t>
      </w:r>
      <w:proofErr w:type="spellEnd"/>
      <w:r w:rsidRPr="00FB18FE">
        <w:rPr>
          <w:rFonts w:cstheme="majorBidi"/>
          <w:szCs w:val="24"/>
          <w:lang w:val="es-ES"/>
        </w:rPr>
        <w:t xml:space="preserve">, A. K. (2002). </w:t>
      </w:r>
      <w:r w:rsidRPr="009439F6">
        <w:rPr>
          <w:rFonts w:cstheme="majorBidi"/>
          <w:szCs w:val="24"/>
        </w:rPr>
        <w:t>Firm size and technology centrality in industry–university interactions. </w:t>
      </w:r>
      <w:r w:rsidRPr="009439F6">
        <w:rPr>
          <w:rFonts w:cstheme="majorBidi"/>
          <w:i/>
          <w:iCs/>
          <w:szCs w:val="24"/>
        </w:rPr>
        <w:t>Research policy</w:t>
      </w:r>
      <w:r w:rsidRPr="009439F6">
        <w:rPr>
          <w:rFonts w:cstheme="majorBidi"/>
          <w:szCs w:val="24"/>
        </w:rPr>
        <w:t>, </w:t>
      </w:r>
      <w:r w:rsidRPr="009439F6">
        <w:rPr>
          <w:rFonts w:cstheme="majorBidi"/>
          <w:i/>
          <w:iCs/>
          <w:szCs w:val="24"/>
        </w:rPr>
        <w:t>31</w:t>
      </w:r>
      <w:r w:rsidRPr="009439F6">
        <w:rPr>
          <w:rFonts w:cstheme="majorBidi"/>
          <w:szCs w:val="24"/>
        </w:rPr>
        <w:t>(7), 1163-1180.</w:t>
      </w:r>
    </w:p>
    <w:p w14:paraId="2EAF1C06"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Schumpeter, J.A. (1934). </w:t>
      </w:r>
      <w:r w:rsidRPr="009439F6">
        <w:rPr>
          <w:rFonts w:cstheme="majorBidi"/>
          <w:i/>
          <w:iCs/>
          <w:szCs w:val="24"/>
        </w:rPr>
        <w:t>The Theory of Economic Development</w:t>
      </w:r>
      <w:r w:rsidRPr="009439F6">
        <w:rPr>
          <w:rFonts w:cstheme="majorBidi"/>
          <w:szCs w:val="24"/>
        </w:rPr>
        <w:t>. Cambridge, MA: Harvard</w:t>
      </w:r>
      <w:r w:rsidRPr="009439F6">
        <w:rPr>
          <w:rFonts w:cstheme="majorBidi"/>
          <w:szCs w:val="24"/>
        </w:rPr>
        <w:br/>
        <w:t>University Press.</w:t>
      </w:r>
    </w:p>
    <w:p w14:paraId="48236220"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Simonin</w:t>
      </w:r>
      <w:proofErr w:type="spellEnd"/>
      <w:r w:rsidRPr="009439F6">
        <w:rPr>
          <w:rFonts w:cstheme="majorBidi"/>
          <w:szCs w:val="24"/>
        </w:rPr>
        <w:t>, B. L. (2004). An empirical investigation of the process of knowledge transfer in international strategic alliances. </w:t>
      </w:r>
      <w:r w:rsidRPr="009439F6">
        <w:rPr>
          <w:rFonts w:cstheme="majorBidi"/>
          <w:i/>
          <w:iCs/>
          <w:szCs w:val="24"/>
        </w:rPr>
        <w:t>Journal of international business studies</w:t>
      </w:r>
      <w:r w:rsidRPr="009439F6">
        <w:rPr>
          <w:rFonts w:cstheme="majorBidi"/>
          <w:szCs w:val="24"/>
        </w:rPr>
        <w:t>, </w:t>
      </w:r>
      <w:r w:rsidRPr="009439F6">
        <w:rPr>
          <w:rFonts w:cstheme="majorBidi"/>
          <w:i/>
          <w:iCs/>
          <w:szCs w:val="24"/>
        </w:rPr>
        <w:t>35</w:t>
      </w:r>
      <w:r w:rsidRPr="009439F6">
        <w:rPr>
          <w:rFonts w:cstheme="majorBidi"/>
          <w:szCs w:val="24"/>
        </w:rPr>
        <w:t>(5), 407-427.</w:t>
      </w:r>
    </w:p>
    <w:p w14:paraId="1078344E" w14:textId="23D43E28" w:rsidR="009439F6" w:rsidRPr="009439F6" w:rsidRDefault="009439F6" w:rsidP="00D5582B">
      <w:pPr>
        <w:spacing w:line="360" w:lineRule="auto"/>
        <w:ind w:left="720" w:hanging="720"/>
        <w:rPr>
          <w:rFonts w:cstheme="majorBidi"/>
          <w:szCs w:val="24"/>
        </w:rPr>
      </w:pPr>
      <w:r w:rsidRPr="009439F6">
        <w:rPr>
          <w:rFonts w:cstheme="majorBidi"/>
          <w:szCs w:val="24"/>
        </w:rPr>
        <w:t>Stuart, T. E. (1998). Network positions and propensities to collaborate: An investigation of strategic alliance formation in a high-technology industry.</w:t>
      </w:r>
      <w:r>
        <w:rPr>
          <w:rFonts w:cstheme="majorBidi"/>
          <w:szCs w:val="24"/>
        </w:rPr>
        <w:t xml:space="preserve"> </w:t>
      </w:r>
      <w:r w:rsidRPr="009439F6">
        <w:rPr>
          <w:rFonts w:cstheme="majorBidi"/>
          <w:i/>
          <w:iCs/>
          <w:szCs w:val="24"/>
        </w:rPr>
        <w:t>Administrative science quarterly</w:t>
      </w:r>
      <w:r w:rsidRPr="009439F6">
        <w:rPr>
          <w:rFonts w:cstheme="majorBidi"/>
          <w:szCs w:val="24"/>
        </w:rPr>
        <w:t>, 668-698.</w:t>
      </w:r>
    </w:p>
    <w:p w14:paraId="08E69A9A" w14:textId="64441B32" w:rsidR="009439F6" w:rsidRPr="009439F6" w:rsidRDefault="009439F6" w:rsidP="00D5582B">
      <w:pPr>
        <w:spacing w:line="360" w:lineRule="auto"/>
        <w:ind w:left="720" w:hanging="720"/>
        <w:rPr>
          <w:rFonts w:cstheme="majorBidi"/>
          <w:szCs w:val="24"/>
        </w:rPr>
      </w:pPr>
      <w:r w:rsidRPr="009439F6">
        <w:rPr>
          <w:rFonts w:cstheme="majorBidi"/>
          <w:szCs w:val="24"/>
        </w:rPr>
        <w:t xml:space="preserve">Stuart, T. E., </w:t>
      </w:r>
      <w:proofErr w:type="spellStart"/>
      <w:r w:rsidRPr="009439F6">
        <w:rPr>
          <w:rFonts w:cstheme="majorBidi"/>
          <w:szCs w:val="24"/>
        </w:rPr>
        <w:t>Ozdemir</w:t>
      </w:r>
      <w:proofErr w:type="spellEnd"/>
      <w:r w:rsidRPr="009439F6">
        <w:rPr>
          <w:rFonts w:cstheme="majorBidi"/>
          <w:szCs w:val="24"/>
        </w:rPr>
        <w:t>, S. Z., &amp; Ding, W. W. (2007). Vertical alliance networks: The case of university–biotechnology–pharmaceutical alliance chains.</w:t>
      </w:r>
      <w:r>
        <w:rPr>
          <w:rFonts w:cstheme="majorBidi"/>
          <w:szCs w:val="24"/>
        </w:rPr>
        <w:t xml:space="preserve"> </w:t>
      </w:r>
      <w:r w:rsidRPr="009439F6">
        <w:rPr>
          <w:rFonts w:cstheme="majorBidi"/>
          <w:i/>
          <w:iCs/>
          <w:szCs w:val="24"/>
        </w:rPr>
        <w:t>Research Policy</w:t>
      </w:r>
      <w:r w:rsidRPr="009439F6">
        <w:rPr>
          <w:rFonts w:cstheme="majorBidi"/>
          <w:szCs w:val="24"/>
        </w:rPr>
        <w:t>, </w:t>
      </w:r>
      <w:r w:rsidRPr="009439F6">
        <w:rPr>
          <w:rFonts w:cstheme="majorBidi"/>
          <w:i/>
          <w:iCs/>
          <w:szCs w:val="24"/>
        </w:rPr>
        <w:t>36</w:t>
      </w:r>
      <w:r w:rsidRPr="009439F6">
        <w:rPr>
          <w:rFonts w:cstheme="majorBidi"/>
          <w:szCs w:val="24"/>
        </w:rPr>
        <w:t>(4), 477-498.</w:t>
      </w:r>
    </w:p>
    <w:p w14:paraId="11C5C2B7"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Taylor, A., &amp; </w:t>
      </w:r>
      <w:proofErr w:type="spellStart"/>
      <w:r w:rsidRPr="009439F6">
        <w:rPr>
          <w:rFonts w:cstheme="majorBidi"/>
          <w:szCs w:val="24"/>
        </w:rPr>
        <w:t>Greve</w:t>
      </w:r>
      <w:proofErr w:type="spellEnd"/>
      <w:r w:rsidRPr="009439F6">
        <w:rPr>
          <w:rFonts w:cstheme="majorBidi"/>
          <w:szCs w:val="24"/>
        </w:rPr>
        <w:t>, H. R. (2006). Superman or the fantastic four? Knowledge combination and experience in innovative teams. </w:t>
      </w:r>
      <w:r w:rsidRPr="009439F6">
        <w:rPr>
          <w:rFonts w:cstheme="majorBidi"/>
          <w:i/>
          <w:iCs/>
          <w:szCs w:val="24"/>
        </w:rPr>
        <w:t>Academy of Management Journal</w:t>
      </w:r>
      <w:r w:rsidRPr="009439F6">
        <w:rPr>
          <w:rFonts w:cstheme="majorBidi"/>
          <w:szCs w:val="24"/>
        </w:rPr>
        <w:t>, </w:t>
      </w:r>
      <w:r w:rsidRPr="009439F6">
        <w:rPr>
          <w:rFonts w:cstheme="majorBidi"/>
          <w:i/>
          <w:iCs/>
          <w:szCs w:val="24"/>
        </w:rPr>
        <w:t>49</w:t>
      </w:r>
      <w:r w:rsidRPr="009439F6">
        <w:rPr>
          <w:rFonts w:cstheme="majorBidi"/>
          <w:szCs w:val="24"/>
        </w:rPr>
        <w:t>(4), 723-740.</w:t>
      </w:r>
    </w:p>
    <w:p w14:paraId="6ACBA5DE"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Teece</w:t>
      </w:r>
      <w:proofErr w:type="spellEnd"/>
      <w:r w:rsidRPr="009439F6">
        <w:rPr>
          <w:rFonts w:cstheme="majorBidi"/>
          <w:szCs w:val="24"/>
        </w:rPr>
        <w:t>, D. J. (1986). Profiting from technological innovation: Implications for integration, collaboration, licensing and public policy. </w:t>
      </w:r>
      <w:r w:rsidRPr="009439F6">
        <w:rPr>
          <w:rFonts w:cstheme="majorBidi"/>
          <w:i/>
          <w:iCs/>
          <w:szCs w:val="24"/>
        </w:rPr>
        <w:t>Research policy</w:t>
      </w:r>
      <w:r w:rsidRPr="009439F6">
        <w:rPr>
          <w:rFonts w:cstheme="majorBidi"/>
          <w:szCs w:val="24"/>
        </w:rPr>
        <w:t>, </w:t>
      </w:r>
      <w:r w:rsidRPr="009439F6">
        <w:rPr>
          <w:rFonts w:cstheme="majorBidi"/>
          <w:i/>
          <w:iCs/>
          <w:szCs w:val="24"/>
        </w:rPr>
        <w:t>15</w:t>
      </w:r>
      <w:r w:rsidRPr="009439F6">
        <w:rPr>
          <w:rFonts w:cstheme="majorBidi"/>
          <w:szCs w:val="24"/>
        </w:rPr>
        <w:t xml:space="preserve">(6), 285-305. </w:t>
      </w:r>
    </w:p>
    <w:p w14:paraId="24E113EE" w14:textId="77777777" w:rsidR="009439F6" w:rsidRPr="009439F6" w:rsidRDefault="009439F6" w:rsidP="00D5582B">
      <w:pPr>
        <w:spacing w:line="360" w:lineRule="auto"/>
        <w:ind w:left="720" w:hanging="720"/>
        <w:rPr>
          <w:rFonts w:cstheme="majorBidi"/>
          <w:szCs w:val="24"/>
        </w:rPr>
      </w:pPr>
      <w:proofErr w:type="spellStart"/>
      <w:r w:rsidRPr="009439F6">
        <w:rPr>
          <w:rFonts w:cstheme="majorBidi"/>
          <w:szCs w:val="24"/>
        </w:rPr>
        <w:t>Tripsas</w:t>
      </w:r>
      <w:proofErr w:type="spellEnd"/>
      <w:r w:rsidRPr="009439F6">
        <w:rPr>
          <w:rFonts w:cstheme="majorBidi"/>
          <w:szCs w:val="24"/>
        </w:rPr>
        <w:t xml:space="preserve">, M., &amp; </w:t>
      </w:r>
      <w:proofErr w:type="spellStart"/>
      <w:r w:rsidRPr="009439F6">
        <w:rPr>
          <w:rFonts w:cstheme="majorBidi"/>
          <w:szCs w:val="24"/>
        </w:rPr>
        <w:t>Gavetti</w:t>
      </w:r>
      <w:proofErr w:type="spellEnd"/>
      <w:r w:rsidRPr="009439F6">
        <w:rPr>
          <w:rFonts w:cstheme="majorBidi"/>
          <w:szCs w:val="24"/>
        </w:rPr>
        <w:t>, G. (2000). Capabilities, cognition, and inertia: Evidence from digital imaging. </w:t>
      </w:r>
      <w:r w:rsidRPr="009439F6">
        <w:rPr>
          <w:rFonts w:cstheme="majorBidi"/>
          <w:i/>
          <w:iCs/>
          <w:szCs w:val="24"/>
        </w:rPr>
        <w:t>Strategic management journal</w:t>
      </w:r>
      <w:r w:rsidRPr="009439F6">
        <w:rPr>
          <w:rFonts w:cstheme="majorBidi"/>
          <w:szCs w:val="24"/>
        </w:rPr>
        <w:t>, </w:t>
      </w:r>
      <w:r w:rsidRPr="009439F6">
        <w:rPr>
          <w:rFonts w:cstheme="majorBidi"/>
          <w:i/>
          <w:iCs/>
          <w:szCs w:val="24"/>
        </w:rPr>
        <w:t>21</w:t>
      </w:r>
      <w:r w:rsidRPr="009439F6">
        <w:rPr>
          <w:rFonts w:cstheme="majorBidi"/>
          <w:szCs w:val="24"/>
        </w:rPr>
        <w:t>(10-11), 1147-1161.</w:t>
      </w:r>
    </w:p>
    <w:p w14:paraId="69C6557E"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Van </w:t>
      </w:r>
      <w:proofErr w:type="spellStart"/>
      <w:r w:rsidRPr="009439F6">
        <w:rPr>
          <w:rFonts w:cstheme="majorBidi"/>
          <w:szCs w:val="24"/>
        </w:rPr>
        <w:t>Wijk</w:t>
      </w:r>
      <w:proofErr w:type="spellEnd"/>
      <w:r w:rsidRPr="009439F6">
        <w:rPr>
          <w:rFonts w:cstheme="majorBidi"/>
          <w:szCs w:val="24"/>
        </w:rPr>
        <w:t>, R. (2003). </w:t>
      </w:r>
      <w:r w:rsidRPr="009439F6">
        <w:rPr>
          <w:rFonts w:cstheme="majorBidi"/>
          <w:i/>
          <w:iCs/>
          <w:szCs w:val="24"/>
        </w:rPr>
        <w:t xml:space="preserve">Organizing Knowledge in Internal Networks; </w:t>
      </w:r>
      <w:proofErr w:type="gramStart"/>
      <w:r w:rsidRPr="009439F6">
        <w:rPr>
          <w:rFonts w:cstheme="majorBidi"/>
          <w:i/>
          <w:iCs/>
          <w:szCs w:val="24"/>
        </w:rPr>
        <w:t>A</w:t>
      </w:r>
      <w:proofErr w:type="gramEnd"/>
      <w:r w:rsidRPr="009439F6">
        <w:rPr>
          <w:rFonts w:cstheme="majorBidi"/>
          <w:i/>
          <w:iCs/>
          <w:szCs w:val="24"/>
        </w:rPr>
        <w:t xml:space="preserve"> Multilevel Study</w:t>
      </w:r>
      <w:r w:rsidRPr="009439F6">
        <w:rPr>
          <w:rFonts w:cstheme="majorBidi"/>
          <w:szCs w:val="24"/>
        </w:rPr>
        <w:t> (No. EPS-2003-021-STR). Erasmus Research Institute of Management (ERIM).</w:t>
      </w:r>
    </w:p>
    <w:p w14:paraId="153F4727"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Wang, Q. and N. von </w:t>
      </w:r>
      <w:proofErr w:type="spellStart"/>
      <w:r w:rsidRPr="009439F6">
        <w:rPr>
          <w:rFonts w:cstheme="majorBidi"/>
          <w:szCs w:val="24"/>
        </w:rPr>
        <w:t>Tunzelmann</w:t>
      </w:r>
      <w:proofErr w:type="spellEnd"/>
      <w:r w:rsidRPr="009439F6">
        <w:rPr>
          <w:rFonts w:cstheme="majorBidi"/>
          <w:szCs w:val="24"/>
        </w:rPr>
        <w:t xml:space="preserve"> (2000). ‘Complexity and the Functions of the Firm</w:t>
      </w:r>
      <w:proofErr w:type="gramStart"/>
      <w:r w:rsidRPr="009439F6">
        <w:rPr>
          <w:rFonts w:cstheme="majorBidi"/>
          <w:szCs w:val="24"/>
        </w:rPr>
        <w:t>:</w:t>
      </w:r>
      <w:proofErr w:type="gramEnd"/>
      <w:r w:rsidRPr="009439F6">
        <w:rPr>
          <w:rFonts w:cstheme="majorBidi"/>
          <w:szCs w:val="24"/>
        </w:rPr>
        <w:br/>
        <w:t xml:space="preserve">Breadth and Depth,’ </w:t>
      </w:r>
      <w:r w:rsidRPr="009439F6">
        <w:rPr>
          <w:rFonts w:cstheme="majorBidi"/>
          <w:i/>
          <w:iCs/>
          <w:szCs w:val="24"/>
        </w:rPr>
        <w:t>Research Policy</w:t>
      </w:r>
      <w:r w:rsidRPr="009439F6">
        <w:rPr>
          <w:rFonts w:cstheme="majorBidi"/>
          <w:szCs w:val="24"/>
        </w:rPr>
        <w:t>, 29 (6): 805–818.</w:t>
      </w:r>
    </w:p>
    <w:p w14:paraId="70654639" w14:textId="77777777" w:rsidR="009439F6" w:rsidRPr="009439F6" w:rsidRDefault="009439F6" w:rsidP="00D5582B">
      <w:pPr>
        <w:spacing w:line="360" w:lineRule="auto"/>
        <w:ind w:left="720" w:hanging="720"/>
        <w:rPr>
          <w:rFonts w:cstheme="majorBidi"/>
          <w:szCs w:val="24"/>
        </w:rPr>
      </w:pPr>
      <w:r w:rsidRPr="009439F6">
        <w:rPr>
          <w:rFonts w:cstheme="majorBidi"/>
          <w:szCs w:val="24"/>
        </w:rPr>
        <w:t>Zahra, S. A., &amp; George, G. (2002). Absorptive capacity: A review, reconceptualization, and extension. </w:t>
      </w:r>
      <w:r w:rsidRPr="009439F6">
        <w:rPr>
          <w:rFonts w:cstheme="majorBidi"/>
          <w:i/>
          <w:iCs/>
          <w:szCs w:val="24"/>
        </w:rPr>
        <w:t>Academy of management review</w:t>
      </w:r>
      <w:r w:rsidRPr="009439F6">
        <w:rPr>
          <w:rFonts w:cstheme="majorBidi"/>
          <w:szCs w:val="24"/>
        </w:rPr>
        <w:t>, </w:t>
      </w:r>
      <w:r w:rsidRPr="009439F6">
        <w:rPr>
          <w:rFonts w:cstheme="majorBidi"/>
          <w:i/>
          <w:iCs/>
          <w:szCs w:val="24"/>
        </w:rPr>
        <w:t>27</w:t>
      </w:r>
      <w:r w:rsidRPr="009439F6">
        <w:rPr>
          <w:rFonts w:cstheme="majorBidi"/>
          <w:szCs w:val="24"/>
        </w:rPr>
        <w:t xml:space="preserve">(2), 185-203. </w:t>
      </w:r>
    </w:p>
    <w:p w14:paraId="7843DBD6" w14:textId="77777777" w:rsidR="009439F6" w:rsidRPr="009439F6" w:rsidRDefault="009439F6" w:rsidP="00D5582B">
      <w:pPr>
        <w:spacing w:line="360" w:lineRule="auto"/>
        <w:ind w:left="720" w:hanging="720"/>
        <w:rPr>
          <w:rFonts w:cstheme="majorBidi"/>
          <w:szCs w:val="24"/>
        </w:rPr>
      </w:pPr>
      <w:r w:rsidRPr="009439F6">
        <w:rPr>
          <w:rFonts w:cstheme="majorBidi"/>
          <w:szCs w:val="24"/>
        </w:rPr>
        <w:lastRenderedPageBreak/>
        <w:t>Zhang, J., &amp; Baden</w:t>
      </w:r>
      <w:r w:rsidRPr="009439F6">
        <w:rPr>
          <w:rFonts w:ascii="Cambria Math" w:hAnsi="Cambria Math" w:cs="Cambria Math"/>
          <w:szCs w:val="24"/>
        </w:rPr>
        <w:t>‐</w:t>
      </w:r>
      <w:r w:rsidRPr="009439F6">
        <w:rPr>
          <w:rFonts w:cstheme="majorBidi"/>
          <w:szCs w:val="24"/>
        </w:rPr>
        <w:t>Fuller, C. (2010). The influence of technological knowledge base and organizational structure on technology collaboration. </w:t>
      </w:r>
      <w:r w:rsidRPr="009439F6">
        <w:rPr>
          <w:rFonts w:cstheme="majorBidi"/>
          <w:i/>
          <w:iCs/>
          <w:szCs w:val="24"/>
        </w:rPr>
        <w:t>Journal of Management Studies</w:t>
      </w:r>
      <w:r w:rsidRPr="009439F6">
        <w:rPr>
          <w:rFonts w:cstheme="majorBidi"/>
          <w:szCs w:val="24"/>
        </w:rPr>
        <w:t>, </w:t>
      </w:r>
      <w:r w:rsidRPr="009439F6">
        <w:rPr>
          <w:rFonts w:cstheme="majorBidi"/>
          <w:i/>
          <w:iCs/>
          <w:szCs w:val="24"/>
        </w:rPr>
        <w:t>47</w:t>
      </w:r>
      <w:r w:rsidRPr="009439F6">
        <w:rPr>
          <w:rFonts w:cstheme="majorBidi"/>
          <w:szCs w:val="24"/>
        </w:rPr>
        <w:t>(4), 679-704.</w:t>
      </w:r>
    </w:p>
    <w:p w14:paraId="5E558691" w14:textId="77777777" w:rsidR="009439F6" w:rsidRPr="009439F6" w:rsidRDefault="009439F6" w:rsidP="00D5582B">
      <w:pPr>
        <w:spacing w:line="360" w:lineRule="auto"/>
        <w:ind w:left="720" w:hanging="720"/>
        <w:rPr>
          <w:rFonts w:cstheme="majorBidi"/>
          <w:szCs w:val="24"/>
        </w:rPr>
      </w:pPr>
      <w:r w:rsidRPr="009439F6">
        <w:rPr>
          <w:rFonts w:cstheme="majorBidi"/>
          <w:szCs w:val="24"/>
        </w:rPr>
        <w:t xml:space="preserve">Zhang, J., Baden-Fuller, C., &amp; </w:t>
      </w:r>
      <w:proofErr w:type="spellStart"/>
      <w:r w:rsidRPr="009439F6">
        <w:rPr>
          <w:rFonts w:cstheme="majorBidi"/>
          <w:szCs w:val="24"/>
        </w:rPr>
        <w:t>Mangematin</w:t>
      </w:r>
      <w:proofErr w:type="spellEnd"/>
      <w:r w:rsidRPr="009439F6">
        <w:rPr>
          <w:rFonts w:cstheme="majorBidi"/>
          <w:szCs w:val="24"/>
        </w:rPr>
        <w:t>, V. (2007). Technological knowledge base, R&amp;D organization structure and alliance formation: Evidence from the biopharmaceutical industry. </w:t>
      </w:r>
      <w:r w:rsidRPr="009439F6">
        <w:rPr>
          <w:rFonts w:cstheme="majorBidi"/>
          <w:i/>
          <w:iCs/>
          <w:szCs w:val="24"/>
        </w:rPr>
        <w:t>Research policy</w:t>
      </w:r>
      <w:r w:rsidRPr="009439F6">
        <w:rPr>
          <w:rFonts w:cstheme="majorBidi"/>
          <w:szCs w:val="24"/>
        </w:rPr>
        <w:t>, </w:t>
      </w:r>
      <w:r w:rsidRPr="009439F6">
        <w:rPr>
          <w:rFonts w:cstheme="majorBidi"/>
          <w:i/>
          <w:iCs/>
          <w:szCs w:val="24"/>
        </w:rPr>
        <w:t>36</w:t>
      </w:r>
      <w:r w:rsidRPr="009439F6">
        <w:rPr>
          <w:rFonts w:cstheme="majorBidi"/>
          <w:szCs w:val="24"/>
        </w:rPr>
        <w:t>(4), 515-528.</w:t>
      </w:r>
    </w:p>
    <w:p w14:paraId="12186330" w14:textId="77777777" w:rsidR="009439F6" w:rsidRPr="009439F6" w:rsidRDefault="009439F6" w:rsidP="00D5582B">
      <w:pPr>
        <w:spacing w:line="360" w:lineRule="auto"/>
        <w:ind w:left="720" w:hanging="720"/>
        <w:rPr>
          <w:rFonts w:cstheme="majorBidi"/>
          <w:szCs w:val="24"/>
          <w:lang w:val="es-ES"/>
        </w:rPr>
      </w:pPr>
      <w:r w:rsidRPr="009439F6">
        <w:rPr>
          <w:rFonts w:cstheme="majorBidi"/>
          <w:szCs w:val="24"/>
        </w:rPr>
        <w:t>Zhou, K. Z., &amp; Li, C. B. (2012). How knowledge affects radical innovation: Knowledge base, market knowledge acquisition, and internal knowledge sharing. </w:t>
      </w:r>
      <w:r w:rsidRPr="009439F6">
        <w:rPr>
          <w:rFonts w:cstheme="majorBidi"/>
          <w:i/>
          <w:iCs/>
          <w:szCs w:val="24"/>
        </w:rPr>
        <w:t>Strategic Management Journal</w:t>
      </w:r>
      <w:r w:rsidRPr="009439F6">
        <w:rPr>
          <w:rFonts w:cstheme="majorBidi"/>
          <w:szCs w:val="24"/>
        </w:rPr>
        <w:t>, </w:t>
      </w:r>
      <w:r w:rsidRPr="009439F6">
        <w:rPr>
          <w:rFonts w:cstheme="majorBidi"/>
          <w:i/>
          <w:iCs/>
          <w:szCs w:val="24"/>
        </w:rPr>
        <w:t>33</w:t>
      </w:r>
      <w:r w:rsidRPr="009439F6">
        <w:rPr>
          <w:rFonts w:cstheme="majorBidi"/>
          <w:szCs w:val="24"/>
        </w:rPr>
        <w:t>(9), 1090-1102.</w:t>
      </w:r>
    </w:p>
    <w:p w14:paraId="546DA9F8" w14:textId="77777777" w:rsidR="009A592C" w:rsidRPr="009439F6" w:rsidRDefault="009A592C" w:rsidP="00CB6361">
      <w:pPr>
        <w:spacing w:line="480" w:lineRule="auto"/>
      </w:pPr>
    </w:p>
    <w:p w14:paraId="218A4F68" w14:textId="77777777" w:rsidR="003A22E0" w:rsidRDefault="003A22E0" w:rsidP="00CB6361">
      <w:pPr>
        <w:spacing w:line="480" w:lineRule="auto"/>
        <w:jc w:val="center"/>
      </w:pPr>
    </w:p>
    <w:p w14:paraId="561939F6" w14:textId="77777777" w:rsidR="00D5582B" w:rsidRDefault="00D5582B" w:rsidP="00CB6361">
      <w:pPr>
        <w:spacing w:line="480" w:lineRule="auto"/>
        <w:jc w:val="center"/>
      </w:pPr>
    </w:p>
    <w:p w14:paraId="50C33899" w14:textId="77777777" w:rsidR="00D5582B" w:rsidRPr="00D1522E" w:rsidRDefault="00D5582B" w:rsidP="00CB6361">
      <w:pPr>
        <w:spacing w:line="480" w:lineRule="auto"/>
        <w:jc w:val="center"/>
      </w:pPr>
    </w:p>
    <w:sectPr w:rsidR="00D5582B" w:rsidRPr="00D1522E" w:rsidSect="002C7BDC">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6F287" w14:textId="77777777" w:rsidR="007D138E" w:rsidRDefault="007D138E" w:rsidP="00875F81">
      <w:pPr>
        <w:spacing w:after="0" w:line="240" w:lineRule="auto"/>
      </w:pPr>
      <w:r>
        <w:separator/>
      </w:r>
    </w:p>
  </w:endnote>
  <w:endnote w:type="continuationSeparator" w:id="0">
    <w:p w14:paraId="28E49C84" w14:textId="77777777" w:rsidR="007D138E" w:rsidRDefault="007D138E" w:rsidP="00875F81">
      <w:pPr>
        <w:spacing w:after="0" w:line="240" w:lineRule="auto"/>
      </w:pPr>
      <w:r>
        <w:continuationSeparator/>
      </w:r>
    </w:p>
  </w:endnote>
  <w:endnote w:type="continuationNotice" w:id="1">
    <w:p w14:paraId="132646FA" w14:textId="77777777" w:rsidR="007D138E" w:rsidRDefault="007D1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976411"/>
      <w:docPartObj>
        <w:docPartGallery w:val="Page Numbers (Bottom of Page)"/>
        <w:docPartUnique/>
      </w:docPartObj>
    </w:sdtPr>
    <w:sdtEndPr>
      <w:rPr>
        <w:noProof/>
      </w:rPr>
    </w:sdtEndPr>
    <w:sdtContent>
      <w:p w14:paraId="1B9BFC85" w14:textId="2CAF2589" w:rsidR="009439F6" w:rsidRDefault="009439F6">
        <w:pPr>
          <w:pStyle w:val="Footer"/>
          <w:jc w:val="center"/>
        </w:pPr>
        <w:r>
          <w:fldChar w:fldCharType="begin"/>
        </w:r>
        <w:r>
          <w:instrText xml:space="preserve"> PAGE   \* MERGEFORMAT </w:instrText>
        </w:r>
        <w:r>
          <w:fldChar w:fldCharType="separate"/>
        </w:r>
        <w:r w:rsidR="000B5019">
          <w:rPr>
            <w:noProof/>
          </w:rPr>
          <w:t>21</w:t>
        </w:r>
        <w:r>
          <w:rPr>
            <w:noProof/>
          </w:rPr>
          <w:fldChar w:fldCharType="end"/>
        </w:r>
      </w:p>
    </w:sdtContent>
  </w:sdt>
  <w:p w14:paraId="7CB6D0DC" w14:textId="77777777" w:rsidR="009439F6" w:rsidRDefault="0094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B2F6B" w14:textId="77777777" w:rsidR="007D138E" w:rsidRDefault="007D138E" w:rsidP="00875F81">
      <w:pPr>
        <w:spacing w:after="0" w:line="240" w:lineRule="auto"/>
      </w:pPr>
      <w:r>
        <w:separator/>
      </w:r>
    </w:p>
  </w:footnote>
  <w:footnote w:type="continuationSeparator" w:id="0">
    <w:p w14:paraId="7762263C" w14:textId="77777777" w:rsidR="007D138E" w:rsidRDefault="007D138E" w:rsidP="00875F81">
      <w:pPr>
        <w:spacing w:after="0" w:line="240" w:lineRule="auto"/>
      </w:pPr>
      <w:r>
        <w:continuationSeparator/>
      </w:r>
    </w:p>
  </w:footnote>
  <w:footnote w:type="continuationNotice" w:id="1">
    <w:p w14:paraId="42CD62E2" w14:textId="77777777" w:rsidR="007D138E" w:rsidRDefault="007D138E">
      <w:pPr>
        <w:spacing w:after="0" w:line="240" w:lineRule="auto"/>
      </w:pPr>
    </w:p>
  </w:footnote>
  <w:footnote w:id="2">
    <w:p w14:paraId="2FB6AA9E" w14:textId="77777777" w:rsidR="00D5582B" w:rsidRDefault="00D5582B" w:rsidP="00D5582B">
      <w:pPr>
        <w:pStyle w:val="FootnoteText"/>
      </w:pPr>
      <w:r>
        <w:rPr>
          <w:rStyle w:val="FootnoteReference"/>
        </w:rPr>
        <w:footnoteRef/>
      </w:r>
      <w:r>
        <w:t xml:space="preserve"> With a one-year lag introduced to observe results</w:t>
      </w:r>
    </w:p>
  </w:footnote>
  <w:footnote w:id="3">
    <w:p w14:paraId="0DBC492A" w14:textId="77777777" w:rsidR="00D5582B" w:rsidRDefault="00D5582B" w:rsidP="00D5582B">
      <w:pPr>
        <w:pStyle w:val="FootnoteText"/>
      </w:pPr>
      <w:r>
        <w:rPr>
          <w:rStyle w:val="FootnoteReference"/>
        </w:rPr>
        <w:footnoteRef/>
      </w:r>
      <w:r>
        <w:t xml:space="preserve"> Sources: </w:t>
      </w:r>
      <w:r w:rsidRPr="00F9395B">
        <w:rPr>
          <w:i/>
          <w:iCs/>
        </w:rPr>
        <w:t>Recap IQ</w:t>
      </w:r>
      <w:r>
        <w:t xml:space="preserve"> and </w:t>
      </w:r>
      <w:proofErr w:type="spellStart"/>
      <w:r w:rsidRPr="00F9395B">
        <w:rPr>
          <w:i/>
          <w:iCs/>
        </w:rPr>
        <w:t>Cortellis</w:t>
      </w:r>
      <w:proofErr w:type="spellEnd"/>
      <w:r w:rsidRPr="00F9395B">
        <w:rPr>
          <w:i/>
          <w:iCs/>
        </w:rPr>
        <w:t xml:space="preserve"> Intelligence</w:t>
      </w:r>
      <w:r>
        <w:t xml:space="preserve">, Thomson Reuters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8274B" w14:textId="59A6A89B" w:rsidR="009439F6" w:rsidRDefault="009439F6" w:rsidP="00FB18FE">
    <w:pPr>
      <w:pStyle w:val="Header"/>
    </w:pPr>
    <w:r>
      <w:ptab w:relativeTo="margin" w:alignment="center" w:leader="none"/>
    </w:r>
    <w:r w:rsidRPr="002366E9">
      <w:rPr>
        <w:rFonts w:cstheme="majorBid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B35"/>
    <w:multiLevelType w:val="hybridMultilevel"/>
    <w:tmpl w:val="7A7C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F0BF5"/>
    <w:multiLevelType w:val="hybridMultilevel"/>
    <w:tmpl w:val="3334B904"/>
    <w:lvl w:ilvl="0" w:tplc="697E75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74076"/>
    <w:multiLevelType w:val="hybridMultilevel"/>
    <w:tmpl w:val="2E9EADD6"/>
    <w:lvl w:ilvl="0" w:tplc="36443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740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1712BD"/>
    <w:multiLevelType w:val="hybridMultilevel"/>
    <w:tmpl w:val="341C7D5A"/>
    <w:lvl w:ilvl="0" w:tplc="4574D7A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B726F"/>
    <w:multiLevelType w:val="multilevel"/>
    <w:tmpl w:val="5FFEE7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74452F"/>
    <w:multiLevelType w:val="hybridMultilevel"/>
    <w:tmpl w:val="C8A60622"/>
    <w:lvl w:ilvl="0" w:tplc="E52081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05D80"/>
    <w:multiLevelType w:val="multilevel"/>
    <w:tmpl w:val="3334B90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EDE52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C76D83"/>
    <w:multiLevelType w:val="multilevel"/>
    <w:tmpl w:val="1E502D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C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6958C4"/>
    <w:multiLevelType w:val="multilevel"/>
    <w:tmpl w:val="238C3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8F149D"/>
    <w:multiLevelType w:val="hybridMultilevel"/>
    <w:tmpl w:val="A56A5080"/>
    <w:lvl w:ilvl="0" w:tplc="271CE3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A1B3A"/>
    <w:multiLevelType w:val="multilevel"/>
    <w:tmpl w:val="9C04CB98"/>
    <w:lvl w:ilvl="0">
      <w:start w:val="3"/>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3A1C7374"/>
    <w:multiLevelType w:val="multilevel"/>
    <w:tmpl w:val="6A5EFA3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725D9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9F3183"/>
    <w:multiLevelType w:val="hybridMultilevel"/>
    <w:tmpl w:val="CB9A66DE"/>
    <w:lvl w:ilvl="0" w:tplc="F558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85D84"/>
    <w:multiLevelType w:val="hybridMultilevel"/>
    <w:tmpl w:val="49EC661A"/>
    <w:lvl w:ilvl="0" w:tplc="4CA23A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E3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757EA"/>
    <w:multiLevelType w:val="hybridMultilevel"/>
    <w:tmpl w:val="CDE6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3445D"/>
    <w:multiLevelType w:val="multilevel"/>
    <w:tmpl w:val="4B44E8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BE0B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3732D0"/>
    <w:multiLevelType w:val="multilevel"/>
    <w:tmpl w:val="EB8C02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8BA30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7756E5"/>
    <w:multiLevelType w:val="hybridMultilevel"/>
    <w:tmpl w:val="ADA4E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CB2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AF1D0C"/>
    <w:multiLevelType w:val="hybridMultilevel"/>
    <w:tmpl w:val="061E142A"/>
    <w:lvl w:ilvl="0" w:tplc="7E587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45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num>
  <w:num w:numId="3">
    <w:abstractNumId w:val="17"/>
  </w:num>
  <w:num w:numId="4">
    <w:abstractNumId w:val="20"/>
  </w:num>
  <w:num w:numId="5">
    <w:abstractNumId w:val="11"/>
  </w:num>
  <w:num w:numId="6">
    <w:abstractNumId w:val="4"/>
  </w:num>
  <w:num w:numId="7">
    <w:abstractNumId w:val="13"/>
  </w:num>
  <w:num w:numId="8">
    <w:abstractNumId w:val="0"/>
  </w:num>
  <w:num w:numId="9">
    <w:abstractNumId w:val="5"/>
  </w:num>
  <w:num w:numId="10">
    <w:abstractNumId w:val="24"/>
  </w:num>
  <w:num w:numId="11">
    <w:abstractNumId w:val="19"/>
  </w:num>
  <w:num w:numId="12">
    <w:abstractNumId w:val="1"/>
  </w:num>
  <w:num w:numId="13">
    <w:abstractNumId w:val="7"/>
  </w:num>
  <w:num w:numId="14">
    <w:abstractNumId w:val="9"/>
  </w:num>
  <w:num w:numId="15">
    <w:abstractNumId w:val="15"/>
  </w:num>
  <w:num w:numId="16">
    <w:abstractNumId w:val="22"/>
  </w:num>
  <w:num w:numId="17">
    <w:abstractNumId w:val="8"/>
  </w:num>
  <w:num w:numId="18">
    <w:abstractNumId w:val="23"/>
  </w:num>
  <w:num w:numId="19">
    <w:abstractNumId w:val="21"/>
  </w:num>
  <w:num w:numId="20">
    <w:abstractNumId w:val="27"/>
  </w:num>
  <w:num w:numId="21">
    <w:abstractNumId w:val="14"/>
  </w:num>
  <w:num w:numId="22">
    <w:abstractNumId w:val="26"/>
  </w:num>
  <w:num w:numId="23">
    <w:abstractNumId w:val="10"/>
  </w:num>
  <w:num w:numId="24">
    <w:abstractNumId w:val="16"/>
  </w:num>
  <w:num w:numId="25">
    <w:abstractNumId w:val="2"/>
  </w:num>
  <w:num w:numId="26">
    <w:abstractNumId w:val="6"/>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66"/>
    <w:rsid w:val="0000200F"/>
    <w:rsid w:val="000067FB"/>
    <w:rsid w:val="00006974"/>
    <w:rsid w:val="00010495"/>
    <w:rsid w:val="00010A76"/>
    <w:rsid w:val="00011083"/>
    <w:rsid w:val="00012F67"/>
    <w:rsid w:val="000148D2"/>
    <w:rsid w:val="00022B21"/>
    <w:rsid w:val="00026820"/>
    <w:rsid w:val="00034D66"/>
    <w:rsid w:val="0003530C"/>
    <w:rsid w:val="00036E35"/>
    <w:rsid w:val="0004539F"/>
    <w:rsid w:val="00047520"/>
    <w:rsid w:val="0005082C"/>
    <w:rsid w:val="00052657"/>
    <w:rsid w:val="000531A8"/>
    <w:rsid w:val="000619EF"/>
    <w:rsid w:val="00061A98"/>
    <w:rsid w:val="00062211"/>
    <w:rsid w:val="00062958"/>
    <w:rsid w:val="00063B5A"/>
    <w:rsid w:val="0006690A"/>
    <w:rsid w:val="00070566"/>
    <w:rsid w:val="00070702"/>
    <w:rsid w:val="00071D89"/>
    <w:rsid w:val="00073A0E"/>
    <w:rsid w:val="000801AC"/>
    <w:rsid w:val="00082B1B"/>
    <w:rsid w:val="0008423B"/>
    <w:rsid w:val="00084846"/>
    <w:rsid w:val="00092391"/>
    <w:rsid w:val="0009336B"/>
    <w:rsid w:val="0009497B"/>
    <w:rsid w:val="000A0059"/>
    <w:rsid w:val="000A3BA7"/>
    <w:rsid w:val="000A3F0D"/>
    <w:rsid w:val="000A5CFD"/>
    <w:rsid w:val="000A7CFB"/>
    <w:rsid w:val="000A7DA8"/>
    <w:rsid w:val="000B06D4"/>
    <w:rsid w:val="000B2DF4"/>
    <w:rsid w:val="000B5019"/>
    <w:rsid w:val="000B531F"/>
    <w:rsid w:val="000B68BA"/>
    <w:rsid w:val="000B783A"/>
    <w:rsid w:val="000C09FC"/>
    <w:rsid w:val="000C246C"/>
    <w:rsid w:val="000C3C92"/>
    <w:rsid w:val="000C3CB8"/>
    <w:rsid w:val="000C70AB"/>
    <w:rsid w:val="000C7FB6"/>
    <w:rsid w:val="000D122B"/>
    <w:rsid w:val="000D423B"/>
    <w:rsid w:val="000D5E6A"/>
    <w:rsid w:val="000E0C33"/>
    <w:rsid w:val="000E28E8"/>
    <w:rsid w:val="000E2FBB"/>
    <w:rsid w:val="000E300A"/>
    <w:rsid w:val="000E4088"/>
    <w:rsid w:val="000E755E"/>
    <w:rsid w:val="000F4DA2"/>
    <w:rsid w:val="000F7F60"/>
    <w:rsid w:val="00101B87"/>
    <w:rsid w:val="00101EEF"/>
    <w:rsid w:val="0010412C"/>
    <w:rsid w:val="0011029C"/>
    <w:rsid w:val="00112EB5"/>
    <w:rsid w:val="0012157B"/>
    <w:rsid w:val="001247F7"/>
    <w:rsid w:val="00124A72"/>
    <w:rsid w:val="00125174"/>
    <w:rsid w:val="00127755"/>
    <w:rsid w:val="00130DE1"/>
    <w:rsid w:val="001334D1"/>
    <w:rsid w:val="00133842"/>
    <w:rsid w:val="0013580C"/>
    <w:rsid w:val="00135C7B"/>
    <w:rsid w:val="001402E8"/>
    <w:rsid w:val="001436C6"/>
    <w:rsid w:val="00146835"/>
    <w:rsid w:val="00146C8B"/>
    <w:rsid w:val="0014719E"/>
    <w:rsid w:val="0015085A"/>
    <w:rsid w:val="0015744E"/>
    <w:rsid w:val="00157CC4"/>
    <w:rsid w:val="00160EC1"/>
    <w:rsid w:val="001631EF"/>
    <w:rsid w:val="00164782"/>
    <w:rsid w:val="00174F7F"/>
    <w:rsid w:val="00176138"/>
    <w:rsid w:val="00177081"/>
    <w:rsid w:val="00177444"/>
    <w:rsid w:val="001841E9"/>
    <w:rsid w:val="00193003"/>
    <w:rsid w:val="00193CA4"/>
    <w:rsid w:val="00194805"/>
    <w:rsid w:val="00194A04"/>
    <w:rsid w:val="001955F5"/>
    <w:rsid w:val="00195FFA"/>
    <w:rsid w:val="00197E31"/>
    <w:rsid w:val="001A12B1"/>
    <w:rsid w:val="001A414E"/>
    <w:rsid w:val="001A46DC"/>
    <w:rsid w:val="001A4ECD"/>
    <w:rsid w:val="001B2D4D"/>
    <w:rsid w:val="001B6B64"/>
    <w:rsid w:val="001B7557"/>
    <w:rsid w:val="001C0AAA"/>
    <w:rsid w:val="001C3175"/>
    <w:rsid w:val="001C3778"/>
    <w:rsid w:val="001C5474"/>
    <w:rsid w:val="001C5E05"/>
    <w:rsid w:val="001C7936"/>
    <w:rsid w:val="001D251F"/>
    <w:rsid w:val="001D41C8"/>
    <w:rsid w:val="001D5E6A"/>
    <w:rsid w:val="001E0721"/>
    <w:rsid w:val="001E3269"/>
    <w:rsid w:val="001E38E3"/>
    <w:rsid w:val="001E6B9F"/>
    <w:rsid w:val="001E70EE"/>
    <w:rsid w:val="001F1DA0"/>
    <w:rsid w:val="001F6657"/>
    <w:rsid w:val="001F67F7"/>
    <w:rsid w:val="00200D51"/>
    <w:rsid w:val="00202DAA"/>
    <w:rsid w:val="00205EE4"/>
    <w:rsid w:val="0020671F"/>
    <w:rsid w:val="002103EA"/>
    <w:rsid w:val="00210CBE"/>
    <w:rsid w:val="002124D8"/>
    <w:rsid w:val="0021652D"/>
    <w:rsid w:val="00224374"/>
    <w:rsid w:val="002335B0"/>
    <w:rsid w:val="00234910"/>
    <w:rsid w:val="0023588F"/>
    <w:rsid w:val="002366E9"/>
    <w:rsid w:val="002432B2"/>
    <w:rsid w:val="0025064D"/>
    <w:rsid w:val="002521E1"/>
    <w:rsid w:val="00252AAA"/>
    <w:rsid w:val="00252BE2"/>
    <w:rsid w:val="00253229"/>
    <w:rsid w:val="00253B53"/>
    <w:rsid w:val="00253F02"/>
    <w:rsid w:val="0025424C"/>
    <w:rsid w:val="00256788"/>
    <w:rsid w:val="00260006"/>
    <w:rsid w:val="00266E00"/>
    <w:rsid w:val="00270E08"/>
    <w:rsid w:val="00274268"/>
    <w:rsid w:val="0027650A"/>
    <w:rsid w:val="00280F8E"/>
    <w:rsid w:val="00290226"/>
    <w:rsid w:val="0029087B"/>
    <w:rsid w:val="00291767"/>
    <w:rsid w:val="00291AB4"/>
    <w:rsid w:val="002927EA"/>
    <w:rsid w:val="00293C3F"/>
    <w:rsid w:val="00296300"/>
    <w:rsid w:val="00296F17"/>
    <w:rsid w:val="002A119E"/>
    <w:rsid w:val="002A3693"/>
    <w:rsid w:val="002A3D95"/>
    <w:rsid w:val="002A5148"/>
    <w:rsid w:val="002A665A"/>
    <w:rsid w:val="002A68D7"/>
    <w:rsid w:val="002A6CE9"/>
    <w:rsid w:val="002A7398"/>
    <w:rsid w:val="002B19B8"/>
    <w:rsid w:val="002B34CA"/>
    <w:rsid w:val="002B3BB8"/>
    <w:rsid w:val="002B49C1"/>
    <w:rsid w:val="002B4A0D"/>
    <w:rsid w:val="002B68D9"/>
    <w:rsid w:val="002B7D52"/>
    <w:rsid w:val="002C0D6E"/>
    <w:rsid w:val="002C2C06"/>
    <w:rsid w:val="002C336B"/>
    <w:rsid w:val="002C3CA7"/>
    <w:rsid w:val="002C742C"/>
    <w:rsid w:val="002C7BDC"/>
    <w:rsid w:val="002D14A2"/>
    <w:rsid w:val="002D1F0F"/>
    <w:rsid w:val="002D208F"/>
    <w:rsid w:val="002D3BBA"/>
    <w:rsid w:val="002D7A83"/>
    <w:rsid w:val="002E09DC"/>
    <w:rsid w:val="002E165F"/>
    <w:rsid w:val="002E5403"/>
    <w:rsid w:val="002E5533"/>
    <w:rsid w:val="002F273B"/>
    <w:rsid w:val="002F2B28"/>
    <w:rsid w:val="002F2C0A"/>
    <w:rsid w:val="002F32A9"/>
    <w:rsid w:val="002F67C4"/>
    <w:rsid w:val="002F71BB"/>
    <w:rsid w:val="0030506F"/>
    <w:rsid w:val="00306710"/>
    <w:rsid w:val="003078C2"/>
    <w:rsid w:val="00311BBC"/>
    <w:rsid w:val="00311E75"/>
    <w:rsid w:val="00313226"/>
    <w:rsid w:val="00317102"/>
    <w:rsid w:val="00330938"/>
    <w:rsid w:val="00333036"/>
    <w:rsid w:val="003357BE"/>
    <w:rsid w:val="00336146"/>
    <w:rsid w:val="003428F4"/>
    <w:rsid w:val="00344FCD"/>
    <w:rsid w:val="00347654"/>
    <w:rsid w:val="003511C0"/>
    <w:rsid w:val="00351637"/>
    <w:rsid w:val="00351EB0"/>
    <w:rsid w:val="003538A5"/>
    <w:rsid w:val="00354BE1"/>
    <w:rsid w:val="00354C72"/>
    <w:rsid w:val="0035585A"/>
    <w:rsid w:val="00356EEC"/>
    <w:rsid w:val="00361B9B"/>
    <w:rsid w:val="00363ACA"/>
    <w:rsid w:val="003650BD"/>
    <w:rsid w:val="0036587C"/>
    <w:rsid w:val="003706A7"/>
    <w:rsid w:val="00370FA2"/>
    <w:rsid w:val="00380EE7"/>
    <w:rsid w:val="003913A3"/>
    <w:rsid w:val="003943C6"/>
    <w:rsid w:val="00396253"/>
    <w:rsid w:val="003977D9"/>
    <w:rsid w:val="003A22E0"/>
    <w:rsid w:val="003A4E1E"/>
    <w:rsid w:val="003A6562"/>
    <w:rsid w:val="003B3743"/>
    <w:rsid w:val="003C0F6B"/>
    <w:rsid w:val="003C4776"/>
    <w:rsid w:val="003C4EE4"/>
    <w:rsid w:val="003C598D"/>
    <w:rsid w:val="003C6891"/>
    <w:rsid w:val="003D01B8"/>
    <w:rsid w:val="003D1199"/>
    <w:rsid w:val="003D229E"/>
    <w:rsid w:val="003D2F99"/>
    <w:rsid w:val="003D37ED"/>
    <w:rsid w:val="003D57A8"/>
    <w:rsid w:val="003D7864"/>
    <w:rsid w:val="003E0587"/>
    <w:rsid w:val="003E0B24"/>
    <w:rsid w:val="003E25DC"/>
    <w:rsid w:val="003E3F39"/>
    <w:rsid w:val="003F26F8"/>
    <w:rsid w:val="003F3C87"/>
    <w:rsid w:val="003F4DF6"/>
    <w:rsid w:val="003F76E9"/>
    <w:rsid w:val="00401032"/>
    <w:rsid w:val="00401E12"/>
    <w:rsid w:val="00412DE6"/>
    <w:rsid w:val="0041308B"/>
    <w:rsid w:val="0041459F"/>
    <w:rsid w:val="004150AB"/>
    <w:rsid w:val="00415317"/>
    <w:rsid w:val="00415F53"/>
    <w:rsid w:val="00420401"/>
    <w:rsid w:val="00420402"/>
    <w:rsid w:val="00420FD3"/>
    <w:rsid w:val="004213D2"/>
    <w:rsid w:val="004213E9"/>
    <w:rsid w:val="00421473"/>
    <w:rsid w:val="004313F4"/>
    <w:rsid w:val="00433908"/>
    <w:rsid w:val="0043562F"/>
    <w:rsid w:val="004360E6"/>
    <w:rsid w:val="00447BAC"/>
    <w:rsid w:val="00450EFD"/>
    <w:rsid w:val="00461891"/>
    <w:rsid w:val="00462DC6"/>
    <w:rsid w:val="004643C0"/>
    <w:rsid w:val="0046653D"/>
    <w:rsid w:val="00472D44"/>
    <w:rsid w:val="004847AF"/>
    <w:rsid w:val="00485096"/>
    <w:rsid w:val="00485BAA"/>
    <w:rsid w:val="0049443A"/>
    <w:rsid w:val="00497C49"/>
    <w:rsid w:val="004A1101"/>
    <w:rsid w:val="004A237F"/>
    <w:rsid w:val="004A5DEA"/>
    <w:rsid w:val="004B08C6"/>
    <w:rsid w:val="004B11B5"/>
    <w:rsid w:val="004B1A03"/>
    <w:rsid w:val="004B205D"/>
    <w:rsid w:val="004B3449"/>
    <w:rsid w:val="004B4E2A"/>
    <w:rsid w:val="004B631C"/>
    <w:rsid w:val="004B6C2C"/>
    <w:rsid w:val="004B7BFF"/>
    <w:rsid w:val="004C2E57"/>
    <w:rsid w:val="004C3100"/>
    <w:rsid w:val="004C431F"/>
    <w:rsid w:val="004D0E88"/>
    <w:rsid w:val="004D1469"/>
    <w:rsid w:val="004D180F"/>
    <w:rsid w:val="004D3035"/>
    <w:rsid w:val="004E0A8A"/>
    <w:rsid w:val="004E535C"/>
    <w:rsid w:val="004E71D3"/>
    <w:rsid w:val="004F5086"/>
    <w:rsid w:val="004F6F7F"/>
    <w:rsid w:val="004F7007"/>
    <w:rsid w:val="005030B4"/>
    <w:rsid w:val="00503CC4"/>
    <w:rsid w:val="005148BF"/>
    <w:rsid w:val="00515106"/>
    <w:rsid w:val="00517C7D"/>
    <w:rsid w:val="00525D47"/>
    <w:rsid w:val="005271D4"/>
    <w:rsid w:val="005311C7"/>
    <w:rsid w:val="00532917"/>
    <w:rsid w:val="00535320"/>
    <w:rsid w:val="00541716"/>
    <w:rsid w:val="00545CB4"/>
    <w:rsid w:val="00553335"/>
    <w:rsid w:val="00553D37"/>
    <w:rsid w:val="0055517A"/>
    <w:rsid w:val="0055707D"/>
    <w:rsid w:val="005574FE"/>
    <w:rsid w:val="00560FE6"/>
    <w:rsid w:val="00561BE5"/>
    <w:rsid w:val="00565759"/>
    <w:rsid w:val="005708A9"/>
    <w:rsid w:val="005711C5"/>
    <w:rsid w:val="005715DB"/>
    <w:rsid w:val="00573739"/>
    <w:rsid w:val="005741F4"/>
    <w:rsid w:val="00574FAE"/>
    <w:rsid w:val="00575B31"/>
    <w:rsid w:val="00576A29"/>
    <w:rsid w:val="00577CE5"/>
    <w:rsid w:val="00585123"/>
    <w:rsid w:val="00585AE7"/>
    <w:rsid w:val="00586C1B"/>
    <w:rsid w:val="00590FF6"/>
    <w:rsid w:val="00592970"/>
    <w:rsid w:val="00595230"/>
    <w:rsid w:val="00596A45"/>
    <w:rsid w:val="00597D16"/>
    <w:rsid w:val="005A018A"/>
    <w:rsid w:val="005A330B"/>
    <w:rsid w:val="005A5D29"/>
    <w:rsid w:val="005A6C51"/>
    <w:rsid w:val="005B1E48"/>
    <w:rsid w:val="005B4B18"/>
    <w:rsid w:val="005B4D88"/>
    <w:rsid w:val="005B6B3E"/>
    <w:rsid w:val="005B7982"/>
    <w:rsid w:val="005C21D6"/>
    <w:rsid w:val="005C5234"/>
    <w:rsid w:val="005C57E0"/>
    <w:rsid w:val="005C60B6"/>
    <w:rsid w:val="005D550B"/>
    <w:rsid w:val="005D550E"/>
    <w:rsid w:val="005E147C"/>
    <w:rsid w:val="005E4C3F"/>
    <w:rsid w:val="005E7076"/>
    <w:rsid w:val="005F0098"/>
    <w:rsid w:val="005F2BF4"/>
    <w:rsid w:val="005F3FE6"/>
    <w:rsid w:val="005F54CD"/>
    <w:rsid w:val="005F5630"/>
    <w:rsid w:val="005F5FF0"/>
    <w:rsid w:val="005F7F47"/>
    <w:rsid w:val="00600367"/>
    <w:rsid w:val="00603F24"/>
    <w:rsid w:val="00613C7E"/>
    <w:rsid w:val="00616755"/>
    <w:rsid w:val="006174AE"/>
    <w:rsid w:val="00620CAA"/>
    <w:rsid w:val="00621981"/>
    <w:rsid w:val="00623138"/>
    <w:rsid w:val="00625EC9"/>
    <w:rsid w:val="00630954"/>
    <w:rsid w:val="00635CEE"/>
    <w:rsid w:val="006365F9"/>
    <w:rsid w:val="00636848"/>
    <w:rsid w:val="00637936"/>
    <w:rsid w:val="00640C38"/>
    <w:rsid w:val="00643C6E"/>
    <w:rsid w:val="006457F1"/>
    <w:rsid w:val="0065084A"/>
    <w:rsid w:val="00652825"/>
    <w:rsid w:val="00652F06"/>
    <w:rsid w:val="00655471"/>
    <w:rsid w:val="00656D91"/>
    <w:rsid w:val="0066238E"/>
    <w:rsid w:val="00664669"/>
    <w:rsid w:val="00670388"/>
    <w:rsid w:val="006720C4"/>
    <w:rsid w:val="006724BD"/>
    <w:rsid w:val="00681BFA"/>
    <w:rsid w:val="00681DFB"/>
    <w:rsid w:val="00682572"/>
    <w:rsid w:val="00683BDE"/>
    <w:rsid w:val="00686906"/>
    <w:rsid w:val="00687CE5"/>
    <w:rsid w:val="0069158A"/>
    <w:rsid w:val="00691816"/>
    <w:rsid w:val="00691E29"/>
    <w:rsid w:val="00692A93"/>
    <w:rsid w:val="006A00E8"/>
    <w:rsid w:val="006A0576"/>
    <w:rsid w:val="006A10DF"/>
    <w:rsid w:val="006A3573"/>
    <w:rsid w:val="006A4E84"/>
    <w:rsid w:val="006A681E"/>
    <w:rsid w:val="006B0A01"/>
    <w:rsid w:val="006B0E02"/>
    <w:rsid w:val="006B1352"/>
    <w:rsid w:val="006B1F80"/>
    <w:rsid w:val="006B2A48"/>
    <w:rsid w:val="006B4BD3"/>
    <w:rsid w:val="006B53DC"/>
    <w:rsid w:val="006B78E2"/>
    <w:rsid w:val="006C2DBF"/>
    <w:rsid w:val="006C7B82"/>
    <w:rsid w:val="006D14BA"/>
    <w:rsid w:val="006D1B7C"/>
    <w:rsid w:val="006D1E0E"/>
    <w:rsid w:val="006D3232"/>
    <w:rsid w:val="006D5AA7"/>
    <w:rsid w:val="006D669E"/>
    <w:rsid w:val="006E0D4C"/>
    <w:rsid w:val="006E2602"/>
    <w:rsid w:val="006E326B"/>
    <w:rsid w:val="006E4667"/>
    <w:rsid w:val="006E6549"/>
    <w:rsid w:val="006F07E6"/>
    <w:rsid w:val="006F2D76"/>
    <w:rsid w:val="006F3985"/>
    <w:rsid w:val="006F41D2"/>
    <w:rsid w:val="0070172B"/>
    <w:rsid w:val="007123AF"/>
    <w:rsid w:val="00716866"/>
    <w:rsid w:val="00720436"/>
    <w:rsid w:val="007222ED"/>
    <w:rsid w:val="00727E84"/>
    <w:rsid w:val="00727ED5"/>
    <w:rsid w:val="007313AC"/>
    <w:rsid w:val="007328B2"/>
    <w:rsid w:val="00735AF0"/>
    <w:rsid w:val="007363EB"/>
    <w:rsid w:val="0073643E"/>
    <w:rsid w:val="00736835"/>
    <w:rsid w:val="00741946"/>
    <w:rsid w:val="0074429B"/>
    <w:rsid w:val="00756199"/>
    <w:rsid w:val="0076137E"/>
    <w:rsid w:val="007716A4"/>
    <w:rsid w:val="00773BE7"/>
    <w:rsid w:val="00776975"/>
    <w:rsid w:val="00777BAC"/>
    <w:rsid w:val="007806C1"/>
    <w:rsid w:val="00782B3F"/>
    <w:rsid w:val="007843BF"/>
    <w:rsid w:val="007856D4"/>
    <w:rsid w:val="00785B4D"/>
    <w:rsid w:val="007867F5"/>
    <w:rsid w:val="007878F5"/>
    <w:rsid w:val="0079112F"/>
    <w:rsid w:val="00791F0E"/>
    <w:rsid w:val="007941E9"/>
    <w:rsid w:val="00794E80"/>
    <w:rsid w:val="007A12E3"/>
    <w:rsid w:val="007A15BE"/>
    <w:rsid w:val="007A2CAB"/>
    <w:rsid w:val="007A42D6"/>
    <w:rsid w:val="007A4F78"/>
    <w:rsid w:val="007B6A1A"/>
    <w:rsid w:val="007C0728"/>
    <w:rsid w:val="007C1B29"/>
    <w:rsid w:val="007C783E"/>
    <w:rsid w:val="007D138E"/>
    <w:rsid w:val="007D14C2"/>
    <w:rsid w:val="007D3CC7"/>
    <w:rsid w:val="007E4B44"/>
    <w:rsid w:val="007E673D"/>
    <w:rsid w:val="007E6922"/>
    <w:rsid w:val="007E73D0"/>
    <w:rsid w:val="007F08AB"/>
    <w:rsid w:val="007F390F"/>
    <w:rsid w:val="007F781F"/>
    <w:rsid w:val="00804BCF"/>
    <w:rsid w:val="00806224"/>
    <w:rsid w:val="008076F3"/>
    <w:rsid w:val="00807863"/>
    <w:rsid w:val="00813F01"/>
    <w:rsid w:val="008207A2"/>
    <w:rsid w:val="00822CDB"/>
    <w:rsid w:val="00826957"/>
    <w:rsid w:val="008271E3"/>
    <w:rsid w:val="00832298"/>
    <w:rsid w:val="00832F35"/>
    <w:rsid w:val="00837A9B"/>
    <w:rsid w:val="00842FF6"/>
    <w:rsid w:val="0084577A"/>
    <w:rsid w:val="00846E40"/>
    <w:rsid w:val="00852A26"/>
    <w:rsid w:val="008552E5"/>
    <w:rsid w:val="00856072"/>
    <w:rsid w:val="00857BA6"/>
    <w:rsid w:val="008629F4"/>
    <w:rsid w:val="008644D4"/>
    <w:rsid w:val="00865623"/>
    <w:rsid w:val="008666C4"/>
    <w:rsid w:val="00867A86"/>
    <w:rsid w:val="00875F81"/>
    <w:rsid w:val="008812FF"/>
    <w:rsid w:val="00881C25"/>
    <w:rsid w:val="00882043"/>
    <w:rsid w:val="008824EF"/>
    <w:rsid w:val="0088299A"/>
    <w:rsid w:val="00885573"/>
    <w:rsid w:val="0088606A"/>
    <w:rsid w:val="008879B8"/>
    <w:rsid w:val="008910FE"/>
    <w:rsid w:val="00891F5B"/>
    <w:rsid w:val="0089256F"/>
    <w:rsid w:val="00894E04"/>
    <w:rsid w:val="00897386"/>
    <w:rsid w:val="00897C71"/>
    <w:rsid w:val="008A20DC"/>
    <w:rsid w:val="008A48E6"/>
    <w:rsid w:val="008A5B9D"/>
    <w:rsid w:val="008A60FA"/>
    <w:rsid w:val="008B17E1"/>
    <w:rsid w:val="008B2362"/>
    <w:rsid w:val="008B320F"/>
    <w:rsid w:val="008B42D4"/>
    <w:rsid w:val="008B5B2E"/>
    <w:rsid w:val="008B5C8B"/>
    <w:rsid w:val="008C33CB"/>
    <w:rsid w:val="008C37F7"/>
    <w:rsid w:val="008C5E56"/>
    <w:rsid w:val="008C7E4D"/>
    <w:rsid w:val="008E4834"/>
    <w:rsid w:val="008E4D1C"/>
    <w:rsid w:val="008E5C9E"/>
    <w:rsid w:val="008E754E"/>
    <w:rsid w:val="00907D29"/>
    <w:rsid w:val="00907E54"/>
    <w:rsid w:val="00911845"/>
    <w:rsid w:val="009128BD"/>
    <w:rsid w:val="00913816"/>
    <w:rsid w:val="00913837"/>
    <w:rsid w:val="00916B5A"/>
    <w:rsid w:val="0091798D"/>
    <w:rsid w:val="0092155F"/>
    <w:rsid w:val="00924D6F"/>
    <w:rsid w:val="009253CC"/>
    <w:rsid w:val="00925B93"/>
    <w:rsid w:val="00925DED"/>
    <w:rsid w:val="0092619B"/>
    <w:rsid w:val="00931B25"/>
    <w:rsid w:val="00933F52"/>
    <w:rsid w:val="009350F2"/>
    <w:rsid w:val="009355F8"/>
    <w:rsid w:val="0093607F"/>
    <w:rsid w:val="00943361"/>
    <w:rsid w:val="009439F6"/>
    <w:rsid w:val="00943C3C"/>
    <w:rsid w:val="00947AF7"/>
    <w:rsid w:val="0096079C"/>
    <w:rsid w:val="00960F9E"/>
    <w:rsid w:val="009631E2"/>
    <w:rsid w:val="009652B4"/>
    <w:rsid w:val="00967A3B"/>
    <w:rsid w:val="00970D2D"/>
    <w:rsid w:val="0097283A"/>
    <w:rsid w:val="00976A6E"/>
    <w:rsid w:val="00977033"/>
    <w:rsid w:val="0097716A"/>
    <w:rsid w:val="0097793F"/>
    <w:rsid w:val="00981AC3"/>
    <w:rsid w:val="00982903"/>
    <w:rsid w:val="00984A06"/>
    <w:rsid w:val="00985F32"/>
    <w:rsid w:val="00986C72"/>
    <w:rsid w:val="0099144E"/>
    <w:rsid w:val="009934A0"/>
    <w:rsid w:val="00993682"/>
    <w:rsid w:val="00996FAB"/>
    <w:rsid w:val="009A0745"/>
    <w:rsid w:val="009A1196"/>
    <w:rsid w:val="009A1F31"/>
    <w:rsid w:val="009A592C"/>
    <w:rsid w:val="009A7F76"/>
    <w:rsid w:val="009B03D0"/>
    <w:rsid w:val="009B368D"/>
    <w:rsid w:val="009C39B2"/>
    <w:rsid w:val="009C3E26"/>
    <w:rsid w:val="009C63B7"/>
    <w:rsid w:val="009D0128"/>
    <w:rsid w:val="009D02ED"/>
    <w:rsid w:val="009D212D"/>
    <w:rsid w:val="009D5C51"/>
    <w:rsid w:val="009F278B"/>
    <w:rsid w:val="009F3A9F"/>
    <w:rsid w:val="009F5FB9"/>
    <w:rsid w:val="00A00390"/>
    <w:rsid w:val="00A062D3"/>
    <w:rsid w:val="00A077DF"/>
    <w:rsid w:val="00A0794D"/>
    <w:rsid w:val="00A111AC"/>
    <w:rsid w:val="00A12B79"/>
    <w:rsid w:val="00A13A0C"/>
    <w:rsid w:val="00A13DB0"/>
    <w:rsid w:val="00A14F50"/>
    <w:rsid w:val="00A15410"/>
    <w:rsid w:val="00A20C7B"/>
    <w:rsid w:val="00A24BFA"/>
    <w:rsid w:val="00A24CAC"/>
    <w:rsid w:val="00A30FC7"/>
    <w:rsid w:val="00A3713A"/>
    <w:rsid w:val="00A442A0"/>
    <w:rsid w:val="00A445D2"/>
    <w:rsid w:val="00A456A4"/>
    <w:rsid w:val="00A45DF7"/>
    <w:rsid w:val="00A4660C"/>
    <w:rsid w:val="00A47A4E"/>
    <w:rsid w:val="00A51037"/>
    <w:rsid w:val="00A51B8F"/>
    <w:rsid w:val="00A52107"/>
    <w:rsid w:val="00A60919"/>
    <w:rsid w:val="00A62F45"/>
    <w:rsid w:val="00A6670C"/>
    <w:rsid w:val="00A7218E"/>
    <w:rsid w:val="00A72359"/>
    <w:rsid w:val="00A76381"/>
    <w:rsid w:val="00A77DB9"/>
    <w:rsid w:val="00A8141C"/>
    <w:rsid w:val="00A86543"/>
    <w:rsid w:val="00A92D4A"/>
    <w:rsid w:val="00A950A7"/>
    <w:rsid w:val="00AA116A"/>
    <w:rsid w:val="00AA38B9"/>
    <w:rsid w:val="00AB200A"/>
    <w:rsid w:val="00AB4765"/>
    <w:rsid w:val="00AB5936"/>
    <w:rsid w:val="00AB6046"/>
    <w:rsid w:val="00AB6271"/>
    <w:rsid w:val="00AB72AE"/>
    <w:rsid w:val="00AC364A"/>
    <w:rsid w:val="00AC6FFC"/>
    <w:rsid w:val="00AD0F55"/>
    <w:rsid w:val="00AD311B"/>
    <w:rsid w:val="00AD4EBA"/>
    <w:rsid w:val="00AD5870"/>
    <w:rsid w:val="00AD5F01"/>
    <w:rsid w:val="00AD7BF4"/>
    <w:rsid w:val="00AE0548"/>
    <w:rsid w:val="00AE32F8"/>
    <w:rsid w:val="00AE36DC"/>
    <w:rsid w:val="00AE6513"/>
    <w:rsid w:val="00AE6744"/>
    <w:rsid w:val="00AF2B9D"/>
    <w:rsid w:val="00AF457E"/>
    <w:rsid w:val="00AF7966"/>
    <w:rsid w:val="00B01242"/>
    <w:rsid w:val="00B103ED"/>
    <w:rsid w:val="00B11E4F"/>
    <w:rsid w:val="00B1615A"/>
    <w:rsid w:val="00B220A8"/>
    <w:rsid w:val="00B311A6"/>
    <w:rsid w:val="00B33743"/>
    <w:rsid w:val="00B3510C"/>
    <w:rsid w:val="00B376E2"/>
    <w:rsid w:val="00B40121"/>
    <w:rsid w:val="00B40D96"/>
    <w:rsid w:val="00B42A2E"/>
    <w:rsid w:val="00B43162"/>
    <w:rsid w:val="00B461CC"/>
    <w:rsid w:val="00B54347"/>
    <w:rsid w:val="00B5487F"/>
    <w:rsid w:val="00B54A5E"/>
    <w:rsid w:val="00B568D2"/>
    <w:rsid w:val="00B630A4"/>
    <w:rsid w:val="00B6465A"/>
    <w:rsid w:val="00B65774"/>
    <w:rsid w:val="00B70C5A"/>
    <w:rsid w:val="00B73746"/>
    <w:rsid w:val="00B75AB6"/>
    <w:rsid w:val="00B77908"/>
    <w:rsid w:val="00B77E3C"/>
    <w:rsid w:val="00B8314C"/>
    <w:rsid w:val="00B8671B"/>
    <w:rsid w:val="00B92D5F"/>
    <w:rsid w:val="00B9440B"/>
    <w:rsid w:val="00B9635C"/>
    <w:rsid w:val="00B9695C"/>
    <w:rsid w:val="00B96F38"/>
    <w:rsid w:val="00BA0C1E"/>
    <w:rsid w:val="00BA6743"/>
    <w:rsid w:val="00BA6755"/>
    <w:rsid w:val="00BA7013"/>
    <w:rsid w:val="00BB0898"/>
    <w:rsid w:val="00BB0B70"/>
    <w:rsid w:val="00BB1A68"/>
    <w:rsid w:val="00BB343F"/>
    <w:rsid w:val="00BB36B7"/>
    <w:rsid w:val="00BB5138"/>
    <w:rsid w:val="00BB5FC3"/>
    <w:rsid w:val="00BB7464"/>
    <w:rsid w:val="00BB75F0"/>
    <w:rsid w:val="00BC1076"/>
    <w:rsid w:val="00BC2515"/>
    <w:rsid w:val="00BC352D"/>
    <w:rsid w:val="00BC6FFE"/>
    <w:rsid w:val="00BD15D0"/>
    <w:rsid w:val="00BD360A"/>
    <w:rsid w:val="00BE47F2"/>
    <w:rsid w:val="00BE53CC"/>
    <w:rsid w:val="00BE70FD"/>
    <w:rsid w:val="00BF1068"/>
    <w:rsid w:val="00BF1462"/>
    <w:rsid w:val="00BF6075"/>
    <w:rsid w:val="00C01647"/>
    <w:rsid w:val="00C0354F"/>
    <w:rsid w:val="00C03B3E"/>
    <w:rsid w:val="00C05471"/>
    <w:rsid w:val="00C067D7"/>
    <w:rsid w:val="00C1087F"/>
    <w:rsid w:val="00C11A5E"/>
    <w:rsid w:val="00C144CE"/>
    <w:rsid w:val="00C16009"/>
    <w:rsid w:val="00C16848"/>
    <w:rsid w:val="00C16D60"/>
    <w:rsid w:val="00C16DE5"/>
    <w:rsid w:val="00C200DC"/>
    <w:rsid w:val="00C26E07"/>
    <w:rsid w:val="00C30ACD"/>
    <w:rsid w:val="00C31C11"/>
    <w:rsid w:val="00C37E0D"/>
    <w:rsid w:val="00C4120E"/>
    <w:rsid w:val="00C50146"/>
    <w:rsid w:val="00C50322"/>
    <w:rsid w:val="00C520EF"/>
    <w:rsid w:val="00C57930"/>
    <w:rsid w:val="00C6145C"/>
    <w:rsid w:val="00C620AA"/>
    <w:rsid w:val="00C67019"/>
    <w:rsid w:val="00C807DA"/>
    <w:rsid w:val="00C83658"/>
    <w:rsid w:val="00C90783"/>
    <w:rsid w:val="00C91506"/>
    <w:rsid w:val="00C93EB3"/>
    <w:rsid w:val="00C941A0"/>
    <w:rsid w:val="00C94C22"/>
    <w:rsid w:val="00CA5D88"/>
    <w:rsid w:val="00CA6CB9"/>
    <w:rsid w:val="00CB0D10"/>
    <w:rsid w:val="00CB3BFC"/>
    <w:rsid w:val="00CB5AE8"/>
    <w:rsid w:val="00CB6361"/>
    <w:rsid w:val="00CC00A9"/>
    <w:rsid w:val="00CC218D"/>
    <w:rsid w:val="00CC4033"/>
    <w:rsid w:val="00CC7AEF"/>
    <w:rsid w:val="00CD2763"/>
    <w:rsid w:val="00CD3474"/>
    <w:rsid w:val="00CD75D6"/>
    <w:rsid w:val="00CE74CF"/>
    <w:rsid w:val="00CF3B0C"/>
    <w:rsid w:val="00CF6D5C"/>
    <w:rsid w:val="00CF7B2E"/>
    <w:rsid w:val="00D02439"/>
    <w:rsid w:val="00D03262"/>
    <w:rsid w:val="00D071BE"/>
    <w:rsid w:val="00D0758C"/>
    <w:rsid w:val="00D11473"/>
    <w:rsid w:val="00D11DE2"/>
    <w:rsid w:val="00D150D0"/>
    <w:rsid w:val="00D1522E"/>
    <w:rsid w:val="00D25401"/>
    <w:rsid w:val="00D2728D"/>
    <w:rsid w:val="00D27A9A"/>
    <w:rsid w:val="00D306C9"/>
    <w:rsid w:val="00D329E0"/>
    <w:rsid w:val="00D33F3A"/>
    <w:rsid w:val="00D36513"/>
    <w:rsid w:val="00D37FFA"/>
    <w:rsid w:val="00D4089D"/>
    <w:rsid w:val="00D412A7"/>
    <w:rsid w:val="00D428AF"/>
    <w:rsid w:val="00D46C8A"/>
    <w:rsid w:val="00D523E7"/>
    <w:rsid w:val="00D5582B"/>
    <w:rsid w:val="00D56981"/>
    <w:rsid w:val="00D608C9"/>
    <w:rsid w:val="00D623F2"/>
    <w:rsid w:val="00D626DB"/>
    <w:rsid w:val="00D67317"/>
    <w:rsid w:val="00D74868"/>
    <w:rsid w:val="00D81706"/>
    <w:rsid w:val="00D824A1"/>
    <w:rsid w:val="00D838E7"/>
    <w:rsid w:val="00D86F6E"/>
    <w:rsid w:val="00D873B6"/>
    <w:rsid w:val="00D87AEA"/>
    <w:rsid w:val="00D87CAF"/>
    <w:rsid w:val="00D87FD5"/>
    <w:rsid w:val="00D9078D"/>
    <w:rsid w:val="00D91F5D"/>
    <w:rsid w:val="00D968E7"/>
    <w:rsid w:val="00DA0092"/>
    <w:rsid w:val="00DA17E5"/>
    <w:rsid w:val="00DA4407"/>
    <w:rsid w:val="00DA4BA5"/>
    <w:rsid w:val="00DA56D8"/>
    <w:rsid w:val="00DA796B"/>
    <w:rsid w:val="00DB0DB5"/>
    <w:rsid w:val="00DB451B"/>
    <w:rsid w:val="00DC016B"/>
    <w:rsid w:val="00DC376E"/>
    <w:rsid w:val="00DD016D"/>
    <w:rsid w:val="00DD7272"/>
    <w:rsid w:val="00DD7612"/>
    <w:rsid w:val="00DE00CF"/>
    <w:rsid w:val="00DE401B"/>
    <w:rsid w:val="00DF21ED"/>
    <w:rsid w:val="00DF2208"/>
    <w:rsid w:val="00DF62E6"/>
    <w:rsid w:val="00E004B0"/>
    <w:rsid w:val="00E01354"/>
    <w:rsid w:val="00E0279B"/>
    <w:rsid w:val="00E02A39"/>
    <w:rsid w:val="00E03A40"/>
    <w:rsid w:val="00E0636F"/>
    <w:rsid w:val="00E10007"/>
    <w:rsid w:val="00E1222A"/>
    <w:rsid w:val="00E131BF"/>
    <w:rsid w:val="00E159F4"/>
    <w:rsid w:val="00E16C24"/>
    <w:rsid w:val="00E21E26"/>
    <w:rsid w:val="00E2204E"/>
    <w:rsid w:val="00E23BE5"/>
    <w:rsid w:val="00E26252"/>
    <w:rsid w:val="00E30258"/>
    <w:rsid w:val="00E31D0E"/>
    <w:rsid w:val="00E322BB"/>
    <w:rsid w:val="00E35C1E"/>
    <w:rsid w:val="00E43598"/>
    <w:rsid w:val="00E45062"/>
    <w:rsid w:val="00E455A7"/>
    <w:rsid w:val="00E462C0"/>
    <w:rsid w:val="00E47E24"/>
    <w:rsid w:val="00E5003A"/>
    <w:rsid w:val="00E52256"/>
    <w:rsid w:val="00E541C4"/>
    <w:rsid w:val="00E5538E"/>
    <w:rsid w:val="00E60C82"/>
    <w:rsid w:val="00E6291E"/>
    <w:rsid w:val="00E64FCA"/>
    <w:rsid w:val="00E669CD"/>
    <w:rsid w:val="00E708A8"/>
    <w:rsid w:val="00E709DB"/>
    <w:rsid w:val="00E71350"/>
    <w:rsid w:val="00E71869"/>
    <w:rsid w:val="00E85669"/>
    <w:rsid w:val="00E929D8"/>
    <w:rsid w:val="00E95D37"/>
    <w:rsid w:val="00EA2F75"/>
    <w:rsid w:val="00EA4C09"/>
    <w:rsid w:val="00EA4D4A"/>
    <w:rsid w:val="00EA61AE"/>
    <w:rsid w:val="00EB2276"/>
    <w:rsid w:val="00EB3E71"/>
    <w:rsid w:val="00EB6E78"/>
    <w:rsid w:val="00EB7F8E"/>
    <w:rsid w:val="00EC2A56"/>
    <w:rsid w:val="00EE2258"/>
    <w:rsid w:val="00EE3152"/>
    <w:rsid w:val="00EE3AE9"/>
    <w:rsid w:val="00EE4930"/>
    <w:rsid w:val="00EE4EDF"/>
    <w:rsid w:val="00EE7088"/>
    <w:rsid w:val="00F01980"/>
    <w:rsid w:val="00F109CC"/>
    <w:rsid w:val="00F141C1"/>
    <w:rsid w:val="00F17939"/>
    <w:rsid w:val="00F20270"/>
    <w:rsid w:val="00F20F2B"/>
    <w:rsid w:val="00F215B0"/>
    <w:rsid w:val="00F224DD"/>
    <w:rsid w:val="00F302DB"/>
    <w:rsid w:val="00F31DAF"/>
    <w:rsid w:val="00F35321"/>
    <w:rsid w:val="00F422F7"/>
    <w:rsid w:val="00F43DBB"/>
    <w:rsid w:val="00F450F2"/>
    <w:rsid w:val="00F45445"/>
    <w:rsid w:val="00F46C64"/>
    <w:rsid w:val="00F4704A"/>
    <w:rsid w:val="00F540E0"/>
    <w:rsid w:val="00F56FEB"/>
    <w:rsid w:val="00F644D1"/>
    <w:rsid w:val="00F65456"/>
    <w:rsid w:val="00F72665"/>
    <w:rsid w:val="00F73A7C"/>
    <w:rsid w:val="00F77442"/>
    <w:rsid w:val="00F77D26"/>
    <w:rsid w:val="00F86D47"/>
    <w:rsid w:val="00F90436"/>
    <w:rsid w:val="00F9395B"/>
    <w:rsid w:val="00F977BE"/>
    <w:rsid w:val="00FA21FB"/>
    <w:rsid w:val="00FA3128"/>
    <w:rsid w:val="00FA6B0C"/>
    <w:rsid w:val="00FA72FF"/>
    <w:rsid w:val="00FA778A"/>
    <w:rsid w:val="00FB18FE"/>
    <w:rsid w:val="00FB2E9B"/>
    <w:rsid w:val="00FC078E"/>
    <w:rsid w:val="00FC1BA7"/>
    <w:rsid w:val="00FC32FA"/>
    <w:rsid w:val="00FC4D69"/>
    <w:rsid w:val="00FE067A"/>
    <w:rsid w:val="00FE2A33"/>
    <w:rsid w:val="00FE377E"/>
    <w:rsid w:val="00FE42A3"/>
    <w:rsid w:val="00FF452E"/>
    <w:rsid w:val="00FF50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85FBF"/>
  <w15:docId w15:val="{B4AE179D-39BE-4EAD-8595-DD907A32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3A"/>
    <w:rPr>
      <w:rFonts w:asciiTheme="majorBidi" w:hAnsiTheme="majorBidi"/>
      <w:sz w:val="24"/>
    </w:rPr>
  </w:style>
  <w:style w:type="paragraph" w:styleId="Heading1">
    <w:name w:val="heading 1"/>
    <w:basedOn w:val="Normal"/>
    <w:next w:val="Normal"/>
    <w:link w:val="Heading1Char"/>
    <w:uiPriority w:val="9"/>
    <w:qFormat/>
    <w:rsid w:val="00C067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7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C067D7"/>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rsid w:val="00C067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C067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C067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C067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C067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067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76"/>
    <w:pPr>
      <w:ind w:left="720"/>
      <w:contextualSpacing/>
    </w:pPr>
  </w:style>
  <w:style w:type="character" w:customStyle="1" w:styleId="Heading1Char">
    <w:name w:val="Heading 1 Char"/>
    <w:basedOn w:val="DefaultParagraphFont"/>
    <w:link w:val="Heading1"/>
    <w:uiPriority w:val="9"/>
    <w:rsid w:val="00C067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67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067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067D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C067D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C067D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C067D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C067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067D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97C71"/>
    <w:rPr>
      <w:sz w:val="16"/>
      <w:szCs w:val="16"/>
    </w:rPr>
  </w:style>
  <w:style w:type="paragraph" w:styleId="CommentText">
    <w:name w:val="annotation text"/>
    <w:basedOn w:val="Normal"/>
    <w:link w:val="CommentTextChar"/>
    <w:uiPriority w:val="99"/>
    <w:unhideWhenUsed/>
    <w:rsid w:val="00897C71"/>
    <w:pPr>
      <w:spacing w:line="240" w:lineRule="auto"/>
    </w:pPr>
    <w:rPr>
      <w:sz w:val="20"/>
      <w:szCs w:val="20"/>
    </w:rPr>
  </w:style>
  <w:style w:type="character" w:customStyle="1" w:styleId="CommentTextChar">
    <w:name w:val="Comment Text Char"/>
    <w:basedOn w:val="DefaultParagraphFont"/>
    <w:link w:val="CommentText"/>
    <w:uiPriority w:val="99"/>
    <w:rsid w:val="00897C71"/>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897C71"/>
    <w:rPr>
      <w:b/>
      <w:bCs/>
    </w:rPr>
  </w:style>
  <w:style w:type="character" w:customStyle="1" w:styleId="CommentSubjectChar">
    <w:name w:val="Comment Subject Char"/>
    <w:basedOn w:val="CommentTextChar"/>
    <w:link w:val="CommentSubject"/>
    <w:uiPriority w:val="99"/>
    <w:semiHidden/>
    <w:rsid w:val="00897C71"/>
    <w:rPr>
      <w:rFonts w:asciiTheme="majorBidi" w:hAnsiTheme="majorBidi"/>
      <w:b/>
      <w:bCs/>
      <w:sz w:val="20"/>
      <w:szCs w:val="20"/>
    </w:rPr>
  </w:style>
  <w:style w:type="paragraph" w:styleId="BalloonText">
    <w:name w:val="Balloon Text"/>
    <w:basedOn w:val="Normal"/>
    <w:link w:val="BalloonTextChar"/>
    <w:uiPriority w:val="99"/>
    <w:semiHidden/>
    <w:unhideWhenUsed/>
    <w:rsid w:val="00897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71"/>
    <w:rPr>
      <w:rFonts w:ascii="Segoe UI" w:hAnsi="Segoe UI" w:cs="Segoe UI"/>
      <w:sz w:val="18"/>
      <w:szCs w:val="18"/>
    </w:rPr>
  </w:style>
  <w:style w:type="character" w:styleId="IntenseEmphasis">
    <w:name w:val="Intense Emphasis"/>
    <w:basedOn w:val="DefaultParagraphFont"/>
    <w:uiPriority w:val="21"/>
    <w:qFormat/>
    <w:rsid w:val="00897C71"/>
    <w:rPr>
      <w:i/>
      <w:iCs/>
      <w:color w:val="5B9BD5" w:themeColor="accent1"/>
    </w:rPr>
  </w:style>
  <w:style w:type="character" w:styleId="Hyperlink">
    <w:name w:val="Hyperlink"/>
    <w:basedOn w:val="DefaultParagraphFont"/>
    <w:uiPriority w:val="99"/>
    <w:unhideWhenUsed/>
    <w:rsid w:val="008E4834"/>
    <w:rPr>
      <w:color w:val="0563C1" w:themeColor="hyperlink"/>
      <w:u w:val="single"/>
    </w:rPr>
  </w:style>
  <w:style w:type="paragraph" w:styleId="BodyTextIndent">
    <w:name w:val="Body Text Indent"/>
    <w:basedOn w:val="Normal"/>
    <w:link w:val="BodyTextIndentChar"/>
    <w:uiPriority w:val="99"/>
    <w:unhideWhenUsed/>
    <w:rsid w:val="003F76E9"/>
    <w:pPr>
      <w:spacing w:line="480" w:lineRule="auto"/>
      <w:ind w:firstLine="720"/>
      <w:jc w:val="both"/>
    </w:pPr>
    <w:rPr>
      <w:lang w:bidi="fa-IR"/>
    </w:rPr>
  </w:style>
  <w:style w:type="character" w:customStyle="1" w:styleId="BodyTextIndentChar">
    <w:name w:val="Body Text Indent Char"/>
    <w:basedOn w:val="DefaultParagraphFont"/>
    <w:link w:val="BodyTextIndent"/>
    <w:uiPriority w:val="99"/>
    <w:rsid w:val="003F76E9"/>
    <w:rPr>
      <w:rFonts w:asciiTheme="majorBidi" w:hAnsiTheme="majorBidi"/>
      <w:sz w:val="24"/>
      <w:lang w:bidi="fa-IR"/>
    </w:rPr>
  </w:style>
  <w:style w:type="paragraph" w:styleId="BodyTextIndent2">
    <w:name w:val="Body Text Indent 2"/>
    <w:basedOn w:val="Normal"/>
    <w:link w:val="BodyTextIndent2Char"/>
    <w:uiPriority w:val="99"/>
    <w:unhideWhenUsed/>
    <w:rsid w:val="000B68BA"/>
    <w:pPr>
      <w:spacing w:line="480" w:lineRule="auto"/>
      <w:ind w:firstLine="720"/>
      <w:contextualSpacing/>
    </w:pPr>
  </w:style>
  <w:style w:type="character" w:customStyle="1" w:styleId="BodyTextIndent2Char">
    <w:name w:val="Body Text Indent 2 Char"/>
    <w:basedOn w:val="DefaultParagraphFont"/>
    <w:link w:val="BodyTextIndent2"/>
    <w:uiPriority w:val="99"/>
    <w:rsid w:val="000B68BA"/>
    <w:rPr>
      <w:rFonts w:asciiTheme="majorBidi" w:hAnsiTheme="majorBidi"/>
      <w:sz w:val="24"/>
    </w:rPr>
  </w:style>
  <w:style w:type="paragraph" w:styleId="Header">
    <w:name w:val="header"/>
    <w:basedOn w:val="Normal"/>
    <w:link w:val="HeaderChar"/>
    <w:uiPriority w:val="99"/>
    <w:unhideWhenUsed/>
    <w:rsid w:val="00875F81"/>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5F81"/>
    <w:rPr>
      <w:rFonts w:asciiTheme="majorBidi" w:hAnsiTheme="majorBidi"/>
      <w:sz w:val="24"/>
    </w:rPr>
  </w:style>
  <w:style w:type="paragraph" w:styleId="Footer">
    <w:name w:val="footer"/>
    <w:basedOn w:val="Normal"/>
    <w:link w:val="FooterChar"/>
    <w:uiPriority w:val="99"/>
    <w:unhideWhenUsed/>
    <w:rsid w:val="00875F81"/>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5F81"/>
    <w:rPr>
      <w:rFonts w:asciiTheme="majorBidi" w:hAnsiTheme="majorBidi"/>
      <w:sz w:val="24"/>
    </w:rPr>
  </w:style>
  <w:style w:type="paragraph" w:styleId="Revision">
    <w:name w:val="Revision"/>
    <w:hidden/>
    <w:uiPriority w:val="99"/>
    <w:semiHidden/>
    <w:rsid w:val="00875F81"/>
    <w:pPr>
      <w:spacing w:after="0" w:line="240" w:lineRule="auto"/>
    </w:pPr>
    <w:rPr>
      <w:rFonts w:asciiTheme="majorBidi" w:hAnsiTheme="majorBidi"/>
      <w:sz w:val="24"/>
    </w:rPr>
  </w:style>
  <w:style w:type="paragraph" w:styleId="Title">
    <w:name w:val="Title"/>
    <w:basedOn w:val="Normal"/>
    <w:next w:val="Normal"/>
    <w:link w:val="TitleChar"/>
    <w:uiPriority w:val="10"/>
    <w:qFormat/>
    <w:rsid w:val="00D9078D"/>
    <w:pPr>
      <w:ind w:firstLine="720"/>
      <w:contextualSpacing/>
      <w:jc w:val="center"/>
    </w:pPr>
    <w:rPr>
      <w:b/>
      <w:bCs/>
      <w:sz w:val="28"/>
      <w:szCs w:val="28"/>
    </w:rPr>
  </w:style>
  <w:style w:type="character" w:customStyle="1" w:styleId="TitleChar">
    <w:name w:val="Title Char"/>
    <w:basedOn w:val="DefaultParagraphFont"/>
    <w:link w:val="Title"/>
    <w:uiPriority w:val="10"/>
    <w:rsid w:val="00D9078D"/>
    <w:rPr>
      <w:rFonts w:asciiTheme="majorBidi" w:hAnsiTheme="majorBidi"/>
      <w:b/>
      <w:bCs/>
      <w:sz w:val="28"/>
      <w:szCs w:val="28"/>
    </w:rPr>
  </w:style>
  <w:style w:type="paragraph" w:styleId="Subtitle">
    <w:name w:val="Subtitle"/>
    <w:basedOn w:val="Normal"/>
    <w:next w:val="Normal"/>
    <w:link w:val="SubtitleChar"/>
    <w:uiPriority w:val="11"/>
    <w:qFormat/>
    <w:rsid w:val="00D9078D"/>
    <w:pPr>
      <w:ind w:firstLine="720"/>
      <w:contextualSpacing/>
    </w:pPr>
    <w:rPr>
      <w:rFonts w:cstheme="majorBidi"/>
      <w:szCs w:val="24"/>
    </w:rPr>
  </w:style>
  <w:style w:type="character" w:customStyle="1" w:styleId="SubtitleChar">
    <w:name w:val="Subtitle Char"/>
    <w:basedOn w:val="DefaultParagraphFont"/>
    <w:link w:val="Subtitle"/>
    <w:uiPriority w:val="11"/>
    <w:rsid w:val="00D9078D"/>
    <w:rPr>
      <w:rFonts w:asciiTheme="majorBidi" w:hAnsiTheme="majorBidi" w:cstheme="majorBidi"/>
      <w:sz w:val="24"/>
      <w:szCs w:val="24"/>
    </w:rPr>
  </w:style>
  <w:style w:type="paragraph" w:styleId="BodyText">
    <w:name w:val="Body Text"/>
    <w:basedOn w:val="Normal"/>
    <w:link w:val="BodyTextChar"/>
    <w:uiPriority w:val="99"/>
    <w:unhideWhenUsed/>
    <w:rsid w:val="00D306C9"/>
    <w:pPr>
      <w:spacing w:line="480" w:lineRule="auto"/>
      <w:jc w:val="both"/>
    </w:pPr>
  </w:style>
  <w:style w:type="character" w:customStyle="1" w:styleId="BodyTextChar">
    <w:name w:val="Body Text Char"/>
    <w:basedOn w:val="DefaultParagraphFont"/>
    <w:link w:val="BodyText"/>
    <w:uiPriority w:val="99"/>
    <w:rsid w:val="00D306C9"/>
    <w:rPr>
      <w:rFonts w:asciiTheme="majorBidi" w:hAnsiTheme="majorBidi"/>
      <w:sz w:val="24"/>
    </w:rPr>
  </w:style>
  <w:style w:type="paragraph" w:styleId="FootnoteText">
    <w:name w:val="footnote text"/>
    <w:basedOn w:val="Normal"/>
    <w:link w:val="FootnoteTextChar"/>
    <w:uiPriority w:val="99"/>
    <w:semiHidden/>
    <w:unhideWhenUsed/>
    <w:rsid w:val="00585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123"/>
    <w:rPr>
      <w:rFonts w:asciiTheme="majorBidi" w:hAnsiTheme="majorBidi"/>
      <w:sz w:val="20"/>
      <w:szCs w:val="20"/>
    </w:rPr>
  </w:style>
  <w:style w:type="character" w:styleId="FootnoteReference">
    <w:name w:val="footnote reference"/>
    <w:basedOn w:val="DefaultParagraphFont"/>
    <w:uiPriority w:val="99"/>
    <w:semiHidden/>
    <w:unhideWhenUsed/>
    <w:rsid w:val="00585123"/>
    <w:rPr>
      <w:vertAlign w:val="superscript"/>
    </w:rPr>
  </w:style>
  <w:style w:type="paragraph" w:styleId="BodyTextIndent3">
    <w:name w:val="Body Text Indent 3"/>
    <w:basedOn w:val="Normal"/>
    <w:link w:val="BodyTextIndent3Char"/>
    <w:uiPriority w:val="99"/>
    <w:semiHidden/>
    <w:unhideWhenUsed/>
    <w:rsid w:val="00B630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30A4"/>
    <w:rPr>
      <w:rFonts w:asciiTheme="majorBidi" w:hAnsiTheme="majorBidi"/>
      <w:sz w:val="16"/>
      <w:szCs w:val="16"/>
    </w:rPr>
  </w:style>
  <w:style w:type="character" w:customStyle="1" w:styleId="apple-converted-space">
    <w:name w:val="apple-converted-space"/>
    <w:basedOn w:val="DefaultParagraphFont"/>
    <w:rsid w:val="00A7218E"/>
  </w:style>
  <w:style w:type="table" w:styleId="TableGrid">
    <w:name w:val="Table Grid"/>
    <w:basedOn w:val="TableNormal"/>
    <w:uiPriority w:val="39"/>
    <w:rsid w:val="0044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5523">
      <w:bodyDiv w:val="1"/>
      <w:marLeft w:val="0"/>
      <w:marRight w:val="0"/>
      <w:marTop w:val="0"/>
      <w:marBottom w:val="0"/>
      <w:divBdr>
        <w:top w:val="none" w:sz="0" w:space="0" w:color="auto"/>
        <w:left w:val="none" w:sz="0" w:space="0" w:color="auto"/>
        <w:bottom w:val="none" w:sz="0" w:space="0" w:color="auto"/>
        <w:right w:val="none" w:sz="0" w:space="0" w:color="auto"/>
      </w:divBdr>
    </w:div>
    <w:div w:id="245723210">
      <w:bodyDiv w:val="1"/>
      <w:marLeft w:val="0"/>
      <w:marRight w:val="0"/>
      <w:marTop w:val="0"/>
      <w:marBottom w:val="0"/>
      <w:divBdr>
        <w:top w:val="none" w:sz="0" w:space="0" w:color="auto"/>
        <w:left w:val="none" w:sz="0" w:space="0" w:color="auto"/>
        <w:bottom w:val="none" w:sz="0" w:space="0" w:color="auto"/>
        <w:right w:val="none" w:sz="0" w:space="0" w:color="auto"/>
      </w:divBdr>
    </w:div>
    <w:div w:id="306204951">
      <w:bodyDiv w:val="1"/>
      <w:marLeft w:val="0"/>
      <w:marRight w:val="0"/>
      <w:marTop w:val="0"/>
      <w:marBottom w:val="0"/>
      <w:divBdr>
        <w:top w:val="none" w:sz="0" w:space="0" w:color="auto"/>
        <w:left w:val="none" w:sz="0" w:space="0" w:color="auto"/>
        <w:bottom w:val="none" w:sz="0" w:space="0" w:color="auto"/>
        <w:right w:val="none" w:sz="0" w:space="0" w:color="auto"/>
      </w:divBdr>
    </w:div>
    <w:div w:id="1220750112">
      <w:bodyDiv w:val="1"/>
      <w:marLeft w:val="0"/>
      <w:marRight w:val="0"/>
      <w:marTop w:val="0"/>
      <w:marBottom w:val="0"/>
      <w:divBdr>
        <w:top w:val="none" w:sz="0" w:space="0" w:color="auto"/>
        <w:left w:val="none" w:sz="0" w:space="0" w:color="auto"/>
        <w:bottom w:val="none" w:sz="0" w:space="0" w:color="auto"/>
        <w:right w:val="none" w:sz="0" w:space="0" w:color="auto"/>
      </w:divBdr>
    </w:div>
    <w:div w:id="1228538278">
      <w:bodyDiv w:val="1"/>
      <w:marLeft w:val="0"/>
      <w:marRight w:val="0"/>
      <w:marTop w:val="0"/>
      <w:marBottom w:val="0"/>
      <w:divBdr>
        <w:top w:val="none" w:sz="0" w:space="0" w:color="auto"/>
        <w:left w:val="none" w:sz="0" w:space="0" w:color="auto"/>
        <w:bottom w:val="none" w:sz="0" w:space="0" w:color="auto"/>
        <w:right w:val="none" w:sz="0" w:space="0" w:color="auto"/>
      </w:divBdr>
    </w:div>
    <w:div w:id="1504979388">
      <w:bodyDiv w:val="1"/>
      <w:marLeft w:val="0"/>
      <w:marRight w:val="0"/>
      <w:marTop w:val="0"/>
      <w:marBottom w:val="0"/>
      <w:divBdr>
        <w:top w:val="none" w:sz="0" w:space="0" w:color="auto"/>
        <w:left w:val="none" w:sz="0" w:space="0" w:color="auto"/>
        <w:bottom w:val="none" w:sz="0" w:space="0" w:color="auto"/>
        <w:right w:val="none" w:sz="0" w:space="0" w:color="auto"/>
      </w:divBdr>
    </w:div>
    <w:div w:id="21396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6B2A-1CC8-4900-AD24-8DC366BE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30</Pages>
  <Words>7927</Words>
  <Characters>45187</Characters>
  <Application>Microsoft Office Word</Application>
  <DocSecurity>0</DocSecurity>
  <Lines>376</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Farazi</dc:creator>
  <cp:keywords/>
  <dc:description/>
  <cp:lastModifiedBy>Saleh Farazi</cp:lastModifiedBy>
  <cp:revision>5</cp:revision>
  <dcterms:created xsi:type="dcterms:W3CDTF">2017-01-23T19:03:00Z</dcterms:created>
  <dcterms:modified xsi:type="dcterms:W3CDTF">2017-01-24T02:16:00Z</dcterms:modified>
</cp:coreProperties>
</file>