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69203" w14:textId="24C86E35" w:rsidR="000F52B9" w:rsidRPr="006534A0" w:rsidRDefault="000F52B9" w:rsidP="00D659EB">
      <w:pPr>
        <w:spacing w:line="480" w:lineRule="auto"/>
        <w:jc w:val="center"/>
        <w:rPr>
          <w:rFonts w:ascii="Times New Roman" w:hAnsi="Times New Roman" w:cs="Times New Roman"/>
          <w:b/>
          <w:sz w:val="24"/>
          <w:szCs w:val="24"/>
        </w:rPr>
      </w:pPr>
      <w:r w:rsidRPr="006534A0">
        <w:rPr>
          <w:rFonts w:ascii="Times New Roman" w:hAnsi="Times New Roman" w:cs="Times New Roman"/>
          <w:b/>
          <w:sz w:val="24"/>
          <w:szCs w:val="24"/>
        </w:rPr>
        <w:t>CAPITAL STRUCTURE DECISIONS</w:t>
      </w:r>
      <w:r w:rsidR="00193C7E">
        <w:rPr>
          <w:rFonts w:ascii="Times New Roman" w:hAnsi="Times New Roman" w:cs="Times New Roman"/>
          <w:b/>
          <w:sz w:val="24"/>
          <w:szCs w:val="24"/>
        </w:rPr>
        <w:t xml:space="preserve"> AND </w:t>
      </w:r>
      <w:r w:rsidR="00193C7E" w:rsidRPr="006534A0">
        <w:rPr>
          <w:rFonts w:ascii="Times New Roman" w:hAnsi="Times New Roman" w:cs="Times New Roman"/>
          <w:b/>
          <w:sz w:val="24"/>
          <w:szCs w:val="24"/>
        </w:rPr>
        <w:t>NEW VENTURE SURVIVAL</w:t>
      </w:r>
    </w:p>
    <w:p w14:paraId="28EC4FF6" w14:textId="77777777" w:rsidR="006A217B" w:rsidRDefault="006A217B" w:rsidP="00990DE0">
      <w:pPr>
        <w:spacing w:line="480" w:lineRule="auto"/>
        <w:rPr>
          <w:rFonts w:ascii="Times New Roman" w:hAnsi="Times New Roman" w:cs="Times New Roman"/>
          <w:b/>
          <w:sz w:val="24"/>
          <w:szCs w:val="24"/>
        </w:rPr>
      </w:pPr>
    </w:p>
    <w:p w14:paraId="0CC4662A" w14:textId="77777777" w:rsidR="00990DE0" w:rsidRDefault="00176367" w:rsidP="00990DE0">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14:paraId="65900BE8" w14:textId="71659BCE" w:rsidR="00185380" w:rsidRDefault="006E7F64" w:rsidP="00990DE0">
      <w:pPr>
        <w:spacing w:line="480" w:lineRule="auto"/>
        <w:rPr>
          <w:rFonts w:ascii="Times New Roman" w:hAnsi="Times New Roman" w:cs="Times New Roman"/>
          <w:b/>
          <w:sz w:val="24"/>
          <w:szCs w:val="24"/>
        </w:rPr>
      </w:pPr>
      <w:bookmarkStart w:id="0" w:name="_GoBack"/>
      <w:r>
        <w:rPr>
          <w:rFonts w:ascii="Times New Roman" w:hAnsi="Times New Roman" w:cs="Times New Roman"/>
          <w:sz w:val="24"/>
          <w:szCs w:val="24"/>
        </w:rPr>
        <w:t>W</w:t>
      </w:r>
      <w:r w:rsidR="00193C7E">
        <w:rPr>
          <w:rFonts w:ascii="Times New Roman" w:hAnsi="Times New Roman" w:cs="Times New Roman"/>
          <w:sz w:val="24"/>
          <w:szCs w:val="24"/>
        </w:rPr>
        <w:t>e investigate the relationship between</w:t>
      </w:r>
      <w:r w:rsidR="004E5890">
        <w:rPr>
          <w:rFonts w:ascii="Times New Roman" w:hAnsi="Times New Roman" w:cs="Times New Roman"/>
          <w:sz w:val="24"/>
          <w:szCs w:val="24"/>
        </w:rPr>
        <w:t xml:space="preserve"> debt and equity financing of </w:t>
      </w:r>
      <w:r w:rsidR="00185380">
        <w:rPr>
          <w:rFonts w:ascii="Times New Roman" w:hAnsi="Times New Roman" w:cs="Times New Roman"/>
          <w:sz w:val="24"/>
          <w:szCs w:val="24"/>
        </w:rPr>
        <w:t>new venture</w:t>
      </w:r>
      <w:r w:rsidR="004E5890">
        <w:rPr>
          <w:rFonts w:ascii="Times New Roman" w:hAnsi="Times New Roman" w:cs="Times New Roman"/>
          <w:sz w:val="24"/>
          <w:szCs w:val="24"/>
        </w:rPr>
        <w:t>s</w:t>
      </w:r>
      <w:r>
        <w:rPr>
          <w:rFonts w:ascii="Times New Roman" w:hAnsi="Times New Roman" w:cs="Times New Roman"/>
          <w:sz w:val="24"/>
          <w:szCs w:val="24"/>
        </w:rPr>
        <w:t xml:space="preserve"> and their survival using</w:t>
      </w:r>
      <w:r w:rsidR="00193C7E">
        <w:rPr>
          <w:rFonts w:ascii="Times New Roman" w:hAnsi="Times New Roman" w:cs="Times New Roman"/>
          <w:sz w:val="24"/>
          <w:szCs w:val="24"/>
        </w:rPr>
        <w:t xml:space="preserve"> </w:t>
      </w:r>
      <w:r w:rsidR="006C3D9B">
        <w:rPr>
          <w:rFonts w:ascii="Times New Roman" w:hAnsi="Times New Roman" w:cs="Times New Roman"/>
          <w:sz w:val="24"/>
          <w:szCs w:val="24"/>
        </w:rPr>
        <w:t xml:space="preserve">the </w:t>
      </w:r>
      <w:r w:rsidR="006C3D9B" w:rsidRPr="00C018B6">
        <w:rPr>
          <w:rFonts w:ascii="Times New Roman" w:hAnsi="Times New Roman" w:cs="Times New Roman"/>
          <w:sz w:val="24"/>
          <w:szCs w:val="24"/>
        </w:rPr>
        <w:t xml:space="preserve">Kauffman </w:t>
      </w:r>
      <w:r w:rsidR="006C3D9B">
        <w:rPr>
          <w:rFonts w:ascii="Times New Roman" w:hAnsi="Times New Roman" w:cs="Times New Roman"/>
          <w:sz w:val="24"/>
          <w:szCs w:val="24"/>
        </w:rPr>
        <w:t>Foundation</w:t>
      </w:r>
      <w:r w:rsidR="006C3D9B">
        <w:rPr>
          <w:rFonts w:ascii="Times New Roman" w:hAnsi="Times New Roman" w:cs="Times New Roman"/>
          <w:sz w:val="24"/>
          <w:szCs w:val="24"/>
        </w:rPr>
        <w:t xml:space="preserve">’s </w:t>
      </w:r>
      <w:r>
        <w:rPr>
          <w:rFonts w:ascii="Times New Roman" w:hAnsi="Times New Roman" w:cs="Times New Roman"/>
          <w:sz w:val="24"/>
          <w:szCs w:val="24"/>
        </w:rPr>
        <w:t>longitudinal</w:t>
      </w:r>
      <w:r w:rsidR="00193C7E">
        <w:rPr>
          <w:rFonts w:ascii="Times New Roman" w:hAnsi="Times New Roman" w:cs="Times New Roman"/>
          <w:sz w:val="24"/>
          <w:szCs w:val="24"/>
        </w:rPr>
        <w:t xml:space="preserve"> </w:t>
      </w:r>
      <w:r>
        <w:rPr>
          <w:rFonts w:ascii="Times New Roman" w:hAnsi="Times New Roman" w:cs="Times New Roman"/>
          <w:sz w:val="24"/>
          <w:szCs w:val="24"/>
        </w:rPr>
        <w:t xml:space="preserve">data on </w:t>
      </w:r>
      <w:r w:rsidRPr="00E679E1">
        <w:rPr>
          <w:rFonts w:ascii="Times New Roman" w:hAnsi="Times New Roman" w:cs="Times New Roman"/>
          <w:sz w:val="24"/>
          <w:szCs w:val="24"/>
        </w:rPr>
        <w:t xml:space="preserve">4,928 </w:t>
      </w:r>
      <w:r>
        <w:rPr>
          <w:rFonts w:ascii="Times New Roman" w:hAnsi="Times New Roman" w:cs="Times New Roman"/>
          <w:sz w:val="24"/>
          <w:szCs w:val="24"/>
        </w:rPr>
        <w:t xml:space="preserve">U.S. </w:t>
      </w:r>
      <w:r w:rsidRPr="00E679E1">
        <w:rPr>
          <w:rFonts w:ascii="Times New Roman" w:hAnsi="Times New Roman" w:cs="Times New Roman"/>
          <w:sz w:val="24"/>
          <w:szCs w:val="24"/>
        </w:rPr>
        <w:t>startups</w:t>
      </w:r>
      <w:r>
        <w:rPr>
          <w:rFonts w:ascii="Times New Roman" w:hAnsi="Times New Roman" w:cs="Times New Roman"/>
          <w:sz w:val="24"/>
          <w:szCs w:val="24"/>
        </w:rPr>
        <w:t>. W</w:t>
      </w:r>
      <w:r w:rsidR="00193C7E">
        <w:rPr>
          <w:rFonts w:ascii="Times New Roman" w:hAnsi="Times New Roman" w:cs="Times New Roman"/>
          <w:sz w:val="24"/>
          <w:szCs w:val="24"/>
        </w:rPr>
        <w:t>e find that</w:t>
      </w:r>
      <w:r w:rsidR="00185380">
        <w:rPr>
          <w:rFonts w:ascii="Times New Roman" w:hAnsi="Times New Roman" w:cs="Times New Roman"/>
          <w:sz w:val="24"/>
          <w:szCs w:val="24"/>
        </w:rPr>
        <w:t xml:space="preserve"> </w:t>
      </w:r>
      <w:r w:rsidR="00B90299">
        <w:rPr>
          <w:rFonts w:ascii="Times New Roman" w:hAnsi="Times New Roman" w:cs="Times New Roman"/>
          <w:sz w:val="24"/>
          <w:szCs w:val="24"/>
        </w:rPr>
        <w:t xml:space="preserve">surviving </w:t>
      </w:r>
      <w:r w:rsidR="00A8083E">
        <w:rPr>
          <w:rFonts w:ascii="Times New Roman" w:hAnsi="Times New Roman" w:cs="Times New Roman"/>
          <w:sz w:val="24"/>
          <w:szCs w:val="24"/>
        </w:rPr>
        <w:t xml:space="preserve">firms </w:t>
      </w:r>
      <w:r w:rsidR="00B90299">
        <w:rPr>
          <w:rFonts w:ascii="Times New Roman" w:hAnsi="Times New Roman" w:cs="Times New Roman"/>
          <w:sz w:val="24"/>
          <w:szCs w:val="24"/>
        </w:rPr>
        <w:t xml:space="preserve">initially rely upon </w:t>
      </w:r>
      <w:r w:rsidR="00A8083E">
        <w:rPr>
          <w:rFonts w:ascii="Times New Roman" w:hAnsi="Times New Roman" w:cs="Times New Roman"/>
          <w:sz w:val="24"/>
          <w:szCs w:val="24"/>
        </w:rPr>
        <w:t xml:space="preserve">internal </w:t>
      </w:r>
      <w:r w:rsidR="00B90299">
        <w:rPr>
          <w:rFonts w:ascii="Times New Roman" w:hAnsi="Times New Roman" w:cs="Times New Roman"/>
          <w:sz w:val="24"/>
          <w:szCs w:val="24"/>
        </w:rPr>
        <w:t>debt and equity to fund their ventures</w:t>
      </w:r>
      <w:r w:rsidR="00A8083E">
        <w:rPr>
          <w:rFonts w:ascii="Times New Roman" w:hAnsi="Times New Roman" w:cs="Times New Roman"/>
          <w:sz w:val="24"/>
          <w:szCs w:val="24"/>
        </w:rPr>
        <w:t xml:space="preserve">, then </w:t>
      </w:r>
      <w:r w:rsidR="00B90299">
        <w:rPr>
          <w:rFonts w:ascii="Times New Roman" w:hAnsi="Times New Roman" w:cs="Times New Roman"/>
          <w:sz w:val="24"/>
          <w:szCs w:val="24"/>
        </w:rPr>
        <w:t xml:space="preserve">shift their </w:t>
      </w:r>
      <w:r w:rsidR="00A8083E">
        <w:rPr>
          <w:rFonts w:ascii="Times New Roman" w:hAnsi="Times New Roman" w:cs="Times New Roman"/>
          <w:sz w:val="24"/>
          <w:szCs w:val="24"/>
        </w:rPr>
        <w:t>financ</w:t>
      </w:r>
      <w:r w:rsidR="00B90299">
        <w:rPr>
          <w:rFonts w:ascii="Times New Roman" w:hAnsi="Times New Roman" w:cs="Times New Roman"/>
          <w:sz w:val="24"/>
          <w:szCs w:val="24"/>
        </w:rPr>
        <w:t>ing structures to rely</w:t>
      </w:r>
      <w:r w:rsidR="00A8083E">
        <w:rPr>
          <w:rFonts w:ascii="Times New Roman" w:hAnsi="Times New Roman" w:cs="Times New Roman"/>
          <w:sz w:val="24"/>
          <w:szCs w:val="24"/>
        </w:rPr>
        <w:t xml:space="preserve"> </w:t>
      </w:r>
      <w:r w:rsidR="00B90299">
        <w:rPr>
          <w:rFonts w:ascii="Times New Roman" w:hAnsi="Times New Roman" w:cs="Times New Roman"/>
          <w:sz w:val="24"/>
          <w:szCs w:val="24"/>
        </w:rPr>
        <w:t>more heavily upon external debt</w:t>
      </w:r>
      <w:r w:rsidR="003A39DC">
        <w:rPr>
          <w:rFonts w:ascii="Times New Roman" w:hAnsi="Times New Roman" w:cs="Times New Roman"/>
          <w:sz w:val="24"/>
          <w:szCs w:val="24"/>
        </w:rPr>
        <w:t>.</w:t>
      </w:r>
      <w:r w:rsidR="003A39DC" w:rsidRPr="003A39DC">
        <w:rPr>
          <w:rFonts w:ascii="Times New Roman" w:hAnsi="Times New Roman" w:cs="Times New Roman"/>
          <w:sz w:val="24"/>
          <w:szCs w:val="24"/>
        </w:rPr>
        <w:t xml:space="preserve"> </w:t>
      </w:r>
      <w:r>
        <w:rPr>
          <w:rFonts w:ascii="Times New Roman" w:hAnsi="Times New Roman" w:cs="Times New Roman"/>
          <w:sz w:val="24"/>
          <w:szCs w:val="24"/>
        </w:rPr>
        <w:t>A</w:t>
      </w:r>
      <w:r w:rsidR="003A1AB3">
        <w:rPr>
          <w:rFonts w:ascii="Times New Roman" w:hAnsi="Times New Roman" w:cs="Times New Roman"/>
          <w:sz w:val="24"/>
          <w:szCs w:val="24"/>
        </w:rPr>
        <w:t xml:space="preserve">mong companies that survive longest, external debt </w:t>
      </w:r>
      <w:r w:rsidR="0002068C">
        <w:rPr>
          <w:rFonts w:ascii="Times New Roman" w:hAnsi="Times New Roman" w:cs="Times New Roman"/>
          <w:sz w:val="24"/>
          <w:szCs w:val="24"/>
        </w:rPr>
        <w:t>is used more</w:t>
      </w:r>
      <w:r w:rsidR="006C3D9B">
        <w:rPr>
          <w:rFonts w:ascii="Times New Roman" w:hAnsi="Times New Roman" w:cs="Times New Roman"/>
          <w:sz w:val="24"/>
          <w:szCs w:val="24"/>
        </w:rPr>
        <w:t xml:space="preserve"> heavily</w:t>
      </w:r>
      <w:r w:rsidR="0002068C">
        <w:rPr>
          <w:rFonts w:ascii="Times New Roman" w:hAnsi="Times New Roman" w:cs="Times New Roman"/>
          <w:sz w:val="24"/>
          <w:szCs w:val="24"/>
        </w:rPr>
        <w:t xml:space="preserve"> than</w:t>
      </w:r>
      <w:r w:rsidR="003A1AB3">
        <w:rPr>
          <w:rFonts w:ascii="Times New Roman" w:hAnsi="Times New Roman" w:cs="Times New Roman"/>
          <w:sz w:val="24"/>
          <w:szCs w:val="24"/>
        </w:rPr>
        <w:t xml:space="preserve"> external equity. We posit that</w:t>
      </w:r>
      <w:r>
        <w:rPr>
          <w:rFonts w:ascii="Times New Roman" w:hAnsi="Times New Roman" w:cs="Times New Roman"/>
          <w:sz w:val="24"/>
          <w:szCs w:val="24"/>
        </w:rPr>
        <w:t xml:space="preserve"> even though</w:t>
      </w:r>
      <w:r w:rsidR="003A1AB3">
        <w:rPr>
          <w:rFonts w:ascii="Times New Roman" w:hAnsi="Times New Roman" w:cs="Times New Roman"/>
          <w:sz w:val="24"/>
          <w:szCs w:val="24"/>
        </w:rPr>
        <w:t xml:space="preserve"> information asymmetry dissipates over time with demonstrated performance, </w:t>
      </w:r>
      <w:r>
        <w:rPr>
          <w:rFonts w:ascii="Times New Roman" w:hAnsi="Times New Roman" w:cs="Times New Roman"/>
          <w:sz w:val="24"/>
          <w:szCs w:val="24"/>
        </w:rPr>
        <w:t>the</w:t>
      </w:r>
      <w:r w:rsidR="0002068C">
        <w:rPr>
          <w:rFonts w:ascii="Times New Roman" w:hAnsi="Times New Roman" w:cs="Times New Roman"/>
          <w:sz w:val="24"/>
          <w:szCs w:val="24"/>
        </w:rPr>
        <w:t xml:space="preserve"> </w:t>
      </w:r>
      <w:r>
        <w:rPr>
          <w:rFonts w:ascii="Times New Roman" w:hAnsi="Times New Roman" w:cs="Times New Roman"/>
          <w:sz w:val="24"/>
          <w:szCs w:val="24"/>
        </w:rPr>
        <w:t>heavier use</w:t>
      </w:r>
      <w:r w:rsidR="003A1AB3">
        <w:rPr>
          <w:rFonts w:ascii="Times New Roman" w:hAnsi="Times New Roman" w:cs="Times New Roman"/>
          <w:sz w:val="24"/>
          <w:szCs w:val="24"/>
        </w:rPr>
        <w:t xml:space="preserve"> </w:t>
      </w:r>
      <w:r>
        <w:rPr>
          <w:rFonts w:ascii="Times New Roman" w:hAnsi="Times New Roman" w:cs="Times New Roman"/>
          <w:sz w:val="24"/>
          <w:szCs w:val="24"/>
        </w:rPr>
        <w:t xml:space="preserve">of </w:t>
      </w:r>
      <w:r w:rsidR="003A1AB3">
        <w:rPr>
          <w:rFonts w:ascii="Times New Roman" w:hAnsi="Times New Roman" w:cs="Times New Roman"/>
          <w:sz w:val="24"/>
          <w:szCs w:val="24"/>
        </w:rPr>
        <w:t>external debt may be related to business owners not wanting to relinquish control over their businesses</w:t>
      </w:r>
      <w:r w:rsidR="003A39DC">
        <w:rPr>
          <w:rFonts w:ascii="Times New Roman" w:hAnsi="Times New Roman" w:cs="Times New Roman"/>
          <w:sz w:val="24"/>
          <w:szCs w:val="24"/>
        </w:rPr>
        <w:t>.</w:t>
      </w:r>
    </w:p>
    <w:bookmarkEnd w:id="0"/>
    <w:p w14:paraId="6225BB64" w14:textId="77777777" w:rsidR="00176367" w:rsidRDefault="00176367" w:rsidP="00990DE0">
      <w:pPr>
        <w:spacing w:line="480" w:lineRule="auto"/>
        <w:rPr>
          <w:rFonts w:ascii="Times New Roman" w:hAnsi="Times New Roman" w:cs="Times New Roman"/>
          <w:b/>
          <w:sz w:val="24"/>
          <w:szCs w:val="24"/>
        </w:rPr>
      </w:pPr>
    </w:p>
    <w:p w14:paraId="5C92CBAF" w14:textId="77777777" w:rsidR="00176367" w:rsidRPr="006534A0" w:rsidRDefault="00176367" w:rsidP="00990DE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Keywords: </w:t>
      </w:r>
      <w:r w:rsidR="00826DEB" w:rsidRPr="00826DEB">
        <w:rPr>
          <w:rFonts w:ascii="Times New Roman" w:hAnsi="Times New Roman" w:cs="Times New Roman"/>
          <w:sz w:val="24"/>
          <w:szCs w:val="24"/>
        </w:rPr>
        <w:t xml:space="preserve">New venture survival, internal and external finance, </w:t>
      </w:r>
      <w:r w:rsidR="003056B2">
        <w:rPr>
          <w:rFonts w:ascii="Times New Roman" w:hAnsi="Times New Roman" w:cs="Times New Roman"/>
          <w:sz w:val="24"/>
          <w:szCs w:val="24"/>
        </w:rPr>
        <w:t>p</w:t>
      </w:r>
      <w:r w:rsidR="00A51C5D">
        <w:rPr>
          <w:rFonts w:ascii="Times New Roman" w:hAnsi="Times New Roman" w:cs="Times New Roman"/>
          <w:sz w:val="24"/>
          <w:szCs w:val="24"/>
        </w:rPr>
        <w:t>ecking order theory</w:t>
      </w:r>
    </w:p>
    <w:p w14:paraId="069CE90C" w14:textId="77777777" w:rsidR="00176367" w:rsidRDefault="00176367">
      <w:pPr>
        <w:rPr>
          <w:rFonts w:ascii="Times New Roman" w:hAnsi="Times New Roman" w:cs="Times New Roman"/>
          <w:b/>
          <w:sz w:val="24"/>
          <w:szCs w:val="24"/>
        </w:rPr>
      </w:pPr>
      <w:r>
        <w:rPr>
          <w:rFonts w:ascii="Times New Roman" w:hAnsi="Times New Roman" w:cs="Times New Roman"/>
          <w:b/>
          <w:sz w:val="24"/>
          <w:szCs w:val="24"/>
        </w:rPr>
        <w:br w:type="page"/>
      </w:r>
    </w:p>
    <w:p w14:paraId="4CA5171F" w14:textId="77777777" w:rsidR="00990DE0" w:rsidRPr="006534A0" w:rsidRDefault="00990DE0" w:rsidP="0031430F">
      <w:pPr>
        <w:spacing w:line="480" w:lineRule="auto"/>
        <w:jc w:val="center"/>
        <w:rPr>
          <w:rFonts w:ascii="Times New Roman" w:hAnsi="Times New Roman" w:cs="Times New Roman"/>
          <w:b/>
          <w:sz w:val="24"/>
          <w:szCs w:val="24"/>
        </w:rPr>
      </w:pPr>
      <w:r w:rsidRPr="006534A0">
        <w:rPr>
          <w:rFonts w:ascii="Times New Roman" w:hAnsi="Times New Roman" w:cs="Times New Roman"/>
          <w:b/>
          <w:sz w:val="24"/>
          <w:szCs w:val="24"/>
        </w:rPr>
        <w:lastRenderedPageBreak/>
        <w:t>INTRODUCTION</w:t>
      </w:r>
    </w:p>
    <w:p w14:paraId="7474EF14" w14:textId="44C05D02" w:rsidR="000005D3" w:rsidRPr="004566C5" w:rsidRDefault="00B00B69" w:rsidP="000005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Entrepreneurship </w:t>
      </w:r>
      <w:r w:rsidR="00295295" w:rsidRPr="006534A0">
        <w:rPr>
          <w:rFonts w:ascii="Times New Roman" w:hAnsi="Times New Roman" w:cs="Times New Roman"/>
          <w:sz w:val="24"/>
          <w:szCs w:val="24"/>
        </w:rPr>
        <w:t xml:space="preserve">literature has </w:t>
      </w:r>
      <w:r w:rsidR="00070840" w:rsidRPr="006534A0">
        <w:rPr>
          <w:rFonts w:ascii="Times New Roman" w:hAnsi="Times New Roman" w:cs="Times New Roman"/>
          <w:sz w:val="24"/>
          <w:szCs w:val="24"/>
        </w:rPr>
        <w:t xml:space="preserve">demonstrated that starting </w:t>
      </w:r>
      <w:r w:rsidR="005B6492" w:rsidRPr="006534A0">
        <w:rPr>
          <w:rFonts w:ascii="Times New Roman" w:hAnsi="Times New Roman" w:cs="Times New Roman"/>
          <w:sz w:val="24"/>
          <w:szCs w:val="24"/>
        </w:rPr>
        <w:t>and</w:t>
      </w:r>
      <w:r w:rsidR="00295295" w:rsidRPr="006534A0">
        <w:rPr>
          <w:rFonts w:ascii="Times New Roman" w:hAnsi="Times New Roman" w:cs="Times New Roman"/>
          <w:sz w:val="24"/>
          <w:szCs w:val="24"/>
        </w:rPr>
        <w:t xml:space="preserve"> growing a small business requires some help both from external sources as well as internal sources of funding (George, 2005; Pissarides, 1999).  </w:t>
      </w:r>
      <w:r w:rsidR="00245015" w:rsidRPr="00245015">
        <w:rPr>
          <w:rFonts w:ascii="Times New Roman" w:hAnsi="Times New Roman" w:cs="Times New Roman"/>
          <w:sz w:val="24"/>
          <w:szCs w:val="24"/>
        </w:rPr>
        <w:t xml:space="preserve">Many firms finance their business activities systematically and strategically through a combination of </w:t>
      </w:r>
      <w:r w:rsidR="00D600CC" w:rsidRPr="00245015">
        <w:rPr>
          <w:rFonts w:ascii="Times New Roman" w:hAnsi="Times New Roman" w:cs="Times New Roman"/>
          <w:sz w:val="24"/>
          <w:szCs w:val="24"/>
        </w:rPr>
        <w:t xml:space="preserve">equity and debt </w:t>
      </w:r>
      <w:r w:rsidR="00245015" w:rsidRPr="00245015">
        <w:rPr>
          <w:rFonts w:ascii="Times New Roman" w:hAnsi="Times New Roman" w:cs="Times New Roman"/>
          <w:sz w:val="24"/>
          <w:szCs w:val="24"/>
        </w:rPr>
        <w:t xml:space="preserve">funding </w:t>
      </w:r>
      <w:r w:rsidR="00D600CC">
        <w:rPr>
          <w:rFonts w:ascii="Times New Roman" w:hAnsi="Times New Roman" w:cs="Times New Roman"/>
          <w:sz w:val="24"/>
          <w:szCs w:val="24"/>
        </w:rPr>
        <w:t>types</w:t>
      </w:r>
      <w:r w:rsidR="00245015" w:rsidRPr="00245015">
        <w:rPr>
          <w:rFonts w:ascii="Times New Roman" w:hAnsi="Times New Roman" w:cs="Times New Roman"/>
          <w:sz w:val="24"/>
          <w:szCs w:val="24"/>
        </w:rPr>
        <w:t xml:space="preserve"> (Modigliani </w:t>
      </w:r>
      <w:r w:rsidR="00FD4047">
        <w:rPr>
          <w:rFonts w:ascii="Times New Roman" w:hAnsi="Times New Roman" w:cs="Times New Roman"/>
          <w:sz w:val="24"/>
          <w:szCs w:val="24"/>
        </w:rPr>
        <w:t>and</w:t>
      </w:r>
      <w:r w:rsidR="00245015" w:rsidRPr="00245015">
        <w:rPr>
          <w:rFonts w:ascii="Times New Roman" w:hAnsi="Times New Roman" w:cs="Times New Roman"/>
          <w:sz w:val="24"/>
          <w:szCs w:val="24"/>
        </w:rPr>
        <w:t xml:space="preserve"> Miller, 1958).  Various factors such as agency costs, information asymmetry, market interactions and control can influence a firm’s financing decisions and capital structure (Harris </w:t>
      </w:r>
      <w:r w:rsidR="00FD4047">
        <w:rPr>
          <w:rFonts w:ascii="Times New Roman" w:hAnsi="Times New Roman" w:cs="Times New Roman"/>
          <w:sz w:val="24"/>
          <w:szCs w:val="24"/>
        </w:rPr>
        <w:t>and</w:t>
      </w:r>
      <w:r w:rsidR="00245015" w:rsidRPr="00245015">
        <w:rPr>
          <w:rFonts w:ascii="Times New Roman" w:hAnsi="Times New Roman" w:cs="Times New Roman"/>
          <w:sz w:val="24"/>
          <w:szCs w:val="24"/>
        </w:rPr>
        <w:t xml:space="preserve"> Raviv, 1991).  </w:t>
      </w:r>
      <w:r w:rsidR="00564BB5">
        <w:rPr>
          <w:rFonts w:ascii="Times New Roman" w:hAnsi="Times New Roman" w:cs="Times New Roman"/>
          <w:sz w:val="24"/>
          <w:szCs w:val="24"/>
        </w:rPr>
        <w:t>F</w:t>
      </w:r>
      <w:r w:rsidR="00245015" w:rsidRPr="00245015">
        <w:rPr>
          <w:rFonts w:ascii="Times New Roman" w:hAnsi="Times New Roman" w:cs="Times New Roman"/>
          <w:sz w:val="24"/>
          <w:szCs w:val="24"/>
        </w:rPr>
        <w:t xml:space="preserve">irm capital financing has been researched from the perspective of the funding type (debt vs equity) as well as the source of funding (internal vs external) (Jensen </w:t>
      </w:r>
      <w:r w:rsidR="00FD4047">
        <w:rPr>
          <w:rFonts w:ascii="Times New Roman" w:hAnsi="Times New Roman" w:cs="Times New Roman"/>
          <w:sz w:val="24"/>
          <w:szCs w:val="24"/>
        </w:rPr>
        <w:t>and</w:t>
      </w:r>
      <w:r w:rsidR="00245015" w:rsidRPr="00245015">
        <w:rPr>
          <w:rFonts w:ascii="Times New Roman" w:hAnsi="Times New Roman" w:cs="Times New Roman"/>
          <w:sz w:val="24"/>
          <w:szCs w:val="24"/>
        </w:rPr>
        <w:t xml:space="preserve"> Meckling, 1976).</w:t>
      </w:r>
      <w:r w:rsidR="00245015" w:rsidRPr="006534A0">
        <w:rPr>
          <w:rFonts w:ascii="Times New Roman" w:hAnsi="Times New Roman" w:cs="Times New Roman"/>
          <w:sz w:val="24"/>
          <w:szCs w:val="24"/>
        </w:rPr>
        <w:t xml:space="preserve">  </w:t>
      </w:r>
      <w:r w:rsidR="00245015" w:rsidRPr="00B00B69">
        <w:rPr>
          <w:rFonts w:ascii="Times New Roman" w:hAnsi="Times New Roman" w:cs="Times New Roman"/>
          <w:sz w:val="24"/>
          <w:szCs w:val="24"/>
        </w:rPr>
        <w:t xml:space="preserve">Some researchers have claimed that strategic management and managerial choice plays a role in determining a firm’s capital structure (Barton </w:t>
      </w:r>
      <w:r w:rsidR="00FD4047">
        <w:rPr>
          <w:rFonts w:ascii="Times New Roman" w:hAnsi="Times New Roman" w:cs="Times New Roman"/>
          <w:sz w:val="24"/>
          <w:szCs w:val="24"/>
        </w:rPr>
        <w:t>and</w:t>
      </w:r>
      <w:r w:rsidR="00245015" w:rsidRPr="00B00B69">
        <w:rPr>
          <w:rFonts w:ascii="Times New Roman" w:hAnsi="Times New Roman" w:cs="Times New Roman"/>
          <w:sz w:val="24"/>
          <w:szCs w:val="24"/>
        </w:rPr>
        <w:t xml:space="preserve"> Gordon, 1987; </w:t>
      </w:r>
      <w:r w:rsidR="00245015" w:rsidRPr="004566C5">
        <w:rPr>
          <w:rFonts w:ascii="Times New Roman" w:hAnsi="Times New Roman" w:cs="Times New Roman"/>
          <w:sz w:val="24"/>
          <w:szCs w:val="24"/>
        </w:rPr>
        <w:t>Chaganti, et al</w:t>
      </w:r>
      <w:r w:rsidR="004566C5" w:rsidRPr="004566C5">
        <w:rPr>
          <w:rFonts w:ascii="Times New Roman" w:hAnsi="Times New Roman" w:cs="Times New Roman"/>
          <w:sz w:val="24"/>
          <w:szCs w:val="24"/>
        </w:rPr>
        <w:t>., 1995</w:t>
      </w:r>
      <w:r w:rsidR="00245015" w:rsidRPr="004566C5">
        <w:rPr>
          <w:rFonts w:ascii="Times New Roman" w:hAnsi="Times New Roman" w:cs="Times New Roman"/>
          <w:sz w:val="24"/>
          <w:szCs w:val="24"/>
        </w:rPr>
        <w:t>).</w:t>
      </w:r>
      <w:r w:rsidR="00245015" w:rsidRPr="004566C5">
        <w:t xml:space="preserve">  </w:t>
      </w:r>
      <w:r w:rsidR="00245015" w:rsidRPr="004566C5">
        <w:rPr>
          <w:rFonts w:ascii="Times New Roman" w:hAnsi="Times New Roman" w:cs="Times New Roman"/>
          <w:sz w:val="24"/>
          <w:szCs w:val="24"/>
        </w:rPr>
        <w:t xml:space="preserve">However </w:t>
      </w:r>
      <w:r w:rsidR="00D45B1F">
        <w:rPr>
          <w:rFonts w:ascii="Times New Roman" w:hAnsi="Times New Roman" w:cs="Times New Roman"/>
          <w:sz w:val="24"/>
          <w:szCs w:val="24"/>
        </w:rPr>
        <w:t xml:space="preserve">smaller firms </w:t>
      </w:r>
      <w:r w:rsidR="00245015" w:rsidRPr="004566C5">
        <w:rPr>
          <w:rFonts w:ascii="Times New Roman" w:hAnsi="Times New Roman" w:cs="Times New Roman"/>
          <w:sz w:val="24"/>
          <w:szCs w:val="24"/>
        </w:rPr>
        <w:t xml:space="preserve">have a different set of </w:t>
      </w:r>
      <w:r w:rsidR="00245015" w:rsidRPr="00B00B69">
        <w:rPr>
          <w:rFonts w:ascii="Times New Roman" w:hAnsi="Times New Roman" w:cs="Times New Roman"/>
          <w:sz w:val="24"/>
          <w:szCs w:val="24"/>
        </w:rPr>
        <w:t xml:space="preserve">debt and equity financing choices available to them due to information asymmetry and lack of historical financial statement </w:t>
      </w:r>
      <w:r w:rsidRPr="00B00B69">
        <w:rPr>
          <w:rFonts w:ascii="Times New Roman" w:hAnsi="Times New Roman" w:cs="Times New Roman"/>
          <w:sz w:val="24"/>
          <w:szCs w:val="24"/>
        </w:rPr>
        <w:t>information</w:t>
      </w:r>
      <w:r w:rsidR="00245015" w:rsidRPr="00B00B69">
        <w:rPr>
          <w:rFonts w:ascii="Times New Roman" w:hAnsi="Times New Roman" w:cs="Times New Roman"/>
          <w:sz w:val="24"/>
          <w:szCs w:val="24"/>
        </w:rPr>
        <w:t xml:space="preserve"> (</w:t>
      </w:r>
      <w:r w:rsidR="00AA61C7" w:rsidRPr="00B00B69">
        <w:rPr>
          <w:rFonts w:ascii="Times New Roman" w:hAnsi="Times New Roman" w:cs="Times New Roman"/>
          <w:sz w:val="24"/>
          <w:szCs w:val="24"/>
        </w:rPr>
        <w:t>Ang,1991</w:t>
      </w:r>
      <w:r w:rsidR="00AA61C7">
        <w:rPr>
          <w:rFonts w:ascii="Times New Roman" w:hAnsi="Times New Roman" w:cs="Times New Roman"/>
          <w:sz w:val="24"/>
          <w:szCs w:val="24"/>
        </w:rPr>
        <w:t xml:space="preserve">; </w:t>
      </w:r>
      <w:r w:rsidR="00245015" w:rsidRPr="00B00B69">
        <w:rPr>
          <w:rFonts w:ascii="Times New Roman" w:hAnsi="Times New Roman" w:cs="Times New Roman"/>
          <w:sz w:val="24"/>
          <w:szCs w:val="24"/>
        </w:rPr>
        <w:t xml:space="preserve">Myers </w:t>
      </w:r>
      <w:r w:rsidR="00FD4047">
        <w:rPr>
          <w:rFonts w:ascii="Times New Roman" w:hAnsi="Times New Roman" w:cs="Times New Roman"/>
          <w:sz w:val="24"/>
          <w:szCs w:val="24"/>
        </w:rPr>
        <w:t>and</w:t>
      </w:r>
      <w:r w:rsidR="00AA61C7">
        <w:rPr>
          <w:rFonts w:ascii="Times New Roman" w:hAnsi="Times New Roman" w:cs="Times New Roman"/>
          <w:sz w:val="24"/>
          <w:szCs w:val="24"/>
        </w:rPr>
        <w:t xml:space="preserve"> Majluf, 1984</w:t>
      </w:r>
      <w:r w:rsidR="00245015" w:rsidRPr="00B00B69">
        <w:rPr>
          <w:rFonts w:ascii="Times New Roman" w:hAnsi="Times New Roman" w:cs="Times New Roman"/>
          <w:sz w:val="24"/>
          <w:szCs w:val="24"/>
        </w:rPr>
        <w:t>).</w:t>
      </w:r>
      <w:r>
        <w:t xml:space="preserve"> </w:t>
      </w:r>
      <w:r w:rsidR="00245015">
        <w:t xml:space="preserve"> </w:t>
      </w:r>
    </w:p>
    <w:p w14:paraId="4504C4E8" w14:textId="182E1273" w:rsidR="004A1ED7" w:rsidRPr="006534A0" w:rsidRDefault="006D1539" w:rsidP="005B50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Growth of most small firms is constrained by internal </w:t>
      </w:r>
      <w:r w:rsidR="006B19CA">
        <w:rPr>
          <w:rFonts w:ascii="Times New Roman" w:hAnsi="Times New Roman" w:cs="Times New Roman"/>
          <w:sz w:val="24"/>
          <w:szCs w:val="24"/>
        </w:rPr>
        <w:t>funding</w:t>
      </w:r>
      <w:r>
        <w:rPr>
          <w:rFonts w:ascii="Times New Roman" w:hAnsi="Times New Roman" w:cs="Times New Roman"/>
          <w:sz w:val="24"/>
          <w:szCs w:val="24"/>
        </w:rPr>
        <w:t xml:space="preserve"> (Carpenter </w:t>
      </w:r>
      <w:r w:rsidR="00FD4047">
        <w:rPr>
          <w:rFonts w:ascii="Times New Roman" w:hAnsi="Times New Roman" w:cs="Times New Roman"/>
          <w:sz w:val="24"/>
          <w:szCs w:val="24"/>
        </w:rPr>
        <w:t>and</w:t>
      </w:r>
      <w:r>
        <w:rPr>
          <w:rFonts w:ascii="Times New Roman" w:hAnsi="Times New Roman" w:cs="Times New Roman"/>
          <w:sz w:val="24"/>
          <w:szCs w:val="24"/>
        </w:rPr>
        <w:t xml:space="preserve"> Petersen, 2002).  Therefore, m</w:t>
      </w:r>
      <w:r w:rsidR="00295295" w:rsidRPr="006534A0">
        <w:rPr>
          <w:rFonts w:ascii="Times New Roman" w:hAnsi="Times New Roman" w:cs="Times New Roman"/>
          <w:sz w:val="24"/>
          <w:szCs w:val="24"/>
        </w:rPr>
        <w:t xml:space="preserve">any startups rely heavily on external </w:t>
      </w:r>
      <w:r w:rsidR="006B19CA">
        <w:rPr>
          <w:rFonts w:ascii="Times New Roman" w:hAnsi="Times New Roman" w:cs="Times New Roman"/>
          <w:sz w:val="24"/>
          <w:szCs w:val="24"/>
        </w:rPr>
        <w:t>funding</w:t>
      </w:r>
      <w:r w:rsidR="00295295" w:rsidRPr="006534A0">
        <w:rPr>
          <w:rFonts w:ascii="Times New Roman" w:hAnsi="Times New Roman" w:cs="Times New Roman"/>
          <w:sz w:val="24"/>
          <w:szCs w:val="24"/>
        </w:rPr>
        <w:t xml:space="preserve"> to finance their growth and development (Robb </w:t>
      </w:r>
      <w:r w:rsidR="00FD4047">
        <w:rPr>
          <w:rFonts w:ascii="Times New Roman" w:hAnsi="Times New Roman" w:cs="Times New Roman"/>
          <w:sz w:val="24"/>
          <w:szCs w:val="24"/>
        </w:rPr>
        <w:t>and</w:t>
      </w:r>
      <w:r w:rsidR="00295295" w:rsidRPr="006534A0">
        <w:rPr>
          <w:rFonts w:ascii="Times New Roman" w:hAnsi="Times New Roman" w:cs="Times New Roman"/>
          <w:sz w:val="24"/>
          <w:szCs w:val="24"/>
        </w:rPr>
        <w:t xml:space="preserve"> Robinson, 2012).  Access to external funding has been linked to higher likelihood of growth and survival (Musso </w:t>
      </w:r>
      <w:r w:rsidR="00FD4047">
        <w:rPr>
          <w:rFonts w:ascii="Times New Roman" w:hAnsi="Times New Roman" w:cs="Times New Roman"/>
          <w:sz w:val="24"/>
          <w:szCs w:val="24"/>
        </w:rPr>
        <w:t>and</w:t>
      </w:r>
      <w:r w:rsidR="00295295" w:rsidRPr="006534A0">
        <w:rPr>
          <w:rFonts w:ascii="Times New Roman" w:hAnsi="Times New Roman" w:cs="Times New Roman"/>
          <w:sz w:val="24"/>
          <w:szCs w:val="24"/>
        </w:rPr>
        <w:t xml:space="preserve"> Schiavo, 2008).</w:t>
      </w:r>
      <w:r w:rsidR="005B50FD">
        <w:rPr>
          <w:rFonts w:ascii="Times New Roman" w:hAnsi="Times New Roman" w:cs="Times New Roman"/>
          <w:sz w:val="24"/>
          <w:szCs w:val="24"/>
        </w:rPr>
        <w:t xml:space="preserve">  </w:t>
      </w:r>
      <w:r w:rsidR="001E0A3A">
        <w:rPr>
          <w:rFonts w:ascii="Times New Roman" w:hAnsi="Times New Roman" w:cs="Times New Roman"/>
          <w:sz w:val="24"/>
          <w:szCs w:val="24"/>
        </w:rPr>
        <w:t>W</w:t>
      </w:r>
      <w:r w:rsidR="007666F2" w:rsidRPr="006534A0">
        <w:rPr>
          <w:rFonts w:ascii="Times New Roman" w:hAnsi="Times New Roman" w:cs="Times New Roman"/>
          <w:sz w:val="24"/>
          <w:szCs w:val="24"/>
        </w:rPr>
        <w:t>hen small startup</w:t>
      </w:r>
      <w:r w:rsidR="001E0A3A">
        <w:rPr>
          <w:rFonts w:ascii="Times New Roman" w:hAnsi="Times New Roman" w:cs="Times New Roman"/>
          <w:sz w:val="24"/>
          <w:szCs w:val="24"/>
        </w:rPr>
        <w:t>s</w:t>
      </w:r>
      <w:r w:rsidR="007666F2" w:rsidRPr="006534A0">
        <w:rPr>
          <w:rFonts w:ascii="Times New Roman" w:hAnsi="Times New Roman" w:cs="Times New Roman"/>
          <w:sz w:val="24"/>
          <w:szCs w:val="24"/>
        </w:rPr>
        <w:t xml:space="preserve"> </w:t>
      </w:r>
      <w:r w:rsidR="001E0A3A">
        <w:rPr>
          <w:rFonts w:ascii="Times New Roman" w:hAnsi="Times New Roman" w:cs="Times New Roman"/>
          <w:sz w:val="24"/>
          <w:szCs w:val="24"/>
        </w:rPr>
        <w:t>are</w:t>
      </w:r>
      <w:r w:rsidR="007666F2" w:rsidRPr="006534A0">
        <w:rPr>
          <w:rFonts w:ascii="Times New Roman" w:hAnsi="Times New Roman" w:cs="Times New Roman"/>
          <w:sz w:val="24"/>
          <w:szCs w:val="24"/>
        </w:rPr>
        <w:t xml:space="preserve"> expected to grow faster, outside equity is </w:t>
      </w:r>
      <w:r w:rsidR="001E0A3A">
        <w:rPr>
          <w:rFonts w:ascii="Times New Roman" w:hAnsi="Times New Roman" w:cs="Times New Roman"/>
          <w:sz w:val="24"/>
          <w:szCs w:val="24"/>
        </w:rPr>
        <w:t xml:space="preserve">especially </w:t>
      </w:r>
      <w:r w:rsidR="007666F2" w:rsidRPr="006534A0">
        <w:rPr>
          <w:rFonts w:ascii="Times New Roman" w:hAnsi="Times New Roman" w:cs="Times New Roman"/>
          <w:sz w:val="24"/>
          <w:szCs w:val="24"/>
        </w:rPr>
        <w:t>likely</w:t>
      </w:r>
      <w:r w:rsidR="00D25403" w:rsidRPr="006534A0">
        <w:rPr>
          <w:rFonts w:ascii="Times New Roman" w:hAnsi="Times New Roman" w:cs="Times New Roman"/>
          <w:sz w:val="24"/>
          <w:szCs w:val="24"/>
        </w:rPr>
        <w:t xml:space="preserve"> </w:t>
      </w:r>
      <w:r w:rsidR="001E0A3A">
        <w:rPr>
          <w:rFonts w:ascii="Times New Roman" w:hAnsi="Times New Roman" w:cs="Times New Roman"/>
          <w:sz w:val="24"/>
          <w:szCs w:val="24"/>
        </w:rPr>
        <w:t>to be tapped in order to provide the startups with access to</w:t>
      </w:r>
      <w:r w:rsidR="002B5885" w:rsidRPr="006534A0">
        <w:rPr>
          <w:rFonts w:ascii="Times New Roman" w:hAnsi="Times New Roman" w:cs="Times New Roman"/>
          <w:sz w:val="24"/>
          <w:szCs w:val="24"/>
        </w:rPr>
        <w:t xml:space="preserve"> resources</w:t>
      </w:r>
      <w:r w:rsidR="006534A0">
        <w:rPr>
          <w:rFonts w:ascii="Times New Roman" w:hAnsi="Times New Roman" w:cs="Times New Roman"/>
          <w:sz w:val="24"/>
          <w:szCs w:val="24"/>
        </w:rPr>
        <w:t xml:space="preserve"> </w:t>
      </w:r>
      <w:r w:rsidR="001E0A3A">
        <w:rPr>
          <w:rFonts w:ascii="Times New Roman" w:hAnsi="Times New Roman" w:cs="Times New Roman"/>
          <w:sz w:val="24"/>
          <w:szCs w:val="24"/>
        </w:rPr>
        <w:t>they could not</w:t>
      </w:r>
      <w:r w:rsidR="00BA0489">
        <w:rPr>
          <w:rFonts w:ascii="Times New Roman" w:hAnsi="Times New Roman" w:cs="Times New Roman"/>
          <w:sz w:val="24"/>
          <w:szCs w:val="24"/>
        </w:rPr>
        <w:t xml:space="preserve"> otherwise</w:t>
      </w:r>
      <w:r w:rsidR="001E0A3A">
        <w:rPr>
          <w:rFonts w:ascii="Times New Roman" w:hAnsi="Times New Roman" w:cs="Times New Roman"/>
          <w:sz w:val="24"/>
          <w:szCs w:val="24"/>
        </w:rPr>
        <w:t xml:space="preserve"> afford with their</w:t>
      </w:r>
      <w:r w:rsidR="006534A0">
        <w:rPr>
          <w:rFonts w:ascii="Times New Roman" w:hAnsi="Times New Roman" w:cs="Times New Roman"/>
          <w:sz w:val="24"/>
          <w:szCs w:val="24"/>
        </w:rPr>
        <w:t xml:space="preserve"> internal </w:t>
      </w:r>
      <w:r w:rsidR="001E0A3A">
        <w:rPr>
          <w:rFonts w:ascii="Times New Roman" w:hAnsi="Times New Roman" w:cs="Times New Roman"/>
          <w:sz w:val="24"/>
          <w:szCs w:val="24"/>
        </w:rPr>
        <w:t>funding alone</w:t>
      </w:r>
      <w:r w:rsidR="006534A0">
        <w:rPr>
          <w:rFonts w:ascii="Times New Roman" w:hAnsi="Times New Roman" w:cs="Times New Roman"/>
          <w:sz w:val="24"/>
          <w:szCs w:val="24"/>
        </w:rPr>
        <w:t xml:space="preserve"> (Carpenter </w:t>
      </w:r>
      <w:r w:rsidR="00FD4047">
        <w:rPr>
          <w:rFonts w:ascii="Times New Roman" w:hAnsi="Times New Roman" w:cs="Times New Roman"/>
          <w:sz w:val="24"/>
          <w:szCs w:val="24"/>
        </w:rPr>
        <w:t>and</w:t>
      </w:r>
      <w:r w:rsidR="006534A0">
        <w:rPr>
          <w:rFonts w:ascii="Times New Roman" w:hAnsi="Times New Roman" w:cs="Times New Roman"/>
          <w:sz w:val="24"/>
          <w:szCs w:val="24"/>
        </w:rPr>
        <w:t xml:space="preserve"> Petersen, 2002)</w:t>
      </w:r>
      <w:r w:rsidR="006534A0" w:rsidRPr="006534A0">
        <w:rPr>
          <w:rFonts w:ascii="Times New Roman" w:hAnsi="Times New Roman" w:cs="Times New Roman"/>
          <w:sz w:val="24"/>
          <w:szCs w:val="24"/>
        </w:rPr>
        <w:t xml:space="preserve">.  </w:t>
      </w:r>
      <w:r w:rsidR="00BA0489">
        <w:rPr>
          <w:rFonts w:ascii="Times New Roman" w:hAnsi="Times New Roman" w:cs="Times New Roman"/>
          <w:sz w:val="24"/>
          <w:szCs w:val="24"/>
        </w:rPr>
        <w:t>H</w:t>
      </w:r>
      <w:r w:rsidR="006534A0" w:rsidRPr="006534A0">
        <w:rPr>
          <w:rFonts w:ascii="Times New Roman" w:hAnsi="Times New Roman" w:cs="Times New Roman"/>
          <w:sz w:val="24"/>
          <w:szCs w:val="24"/>
        </w:rPr>
        <w:t xml:space="preserve">igh growth startups, in particular, have been observed to benefit most when external equity is present </w:t>
      </w:r>
      <w:r w:rsidR="00BA0489">
        <w:rPr>
          <w:rFonts w:ascii="Times New Roman" w:hAnsi="Times New Roman" w:cs="Times New Roman"/>
          <w:sz w:val="24"/>
          <w:szCs w:val="24"/>
        </w:rPr>
        <w:t xml:space="preserve">in </w:t>
      </w:r>
      <w:r w:rsidR="006534A0" w:rsidRPr="006534A0">
        <w:rPr>
          <w:rFonts w:ascii="Times New Roman" w:hAnsi="Times New Roman" w:cs="Times New Roman"/>
          <w:sz w:val="24"/>
          <w:szCs w:val="24"/>
        </w:rPr>
        <w:t>the firm’s capital structure</w:t>
      </w:r>
      <w:r w:rsidR="002B5885" w:rsidRPr="006534A0">
        <w:rPr>
          <w:rFonts w:ascii="Times New Roman" w:hAnsi="Times New Roman" w:cs="Times New Roman"/>
          <w:sz w:val="24"/>
          <w:szCs w:val="24"/>
        </w:rPr>
        <w:t xml:space="preserve"> </w:t>
      </w:r>
      <w:r w:rsidR="00D25403" w:rsidRPr="006534A0">
        <w:rPr>
          <w:rFonts w:ascii="Times New Roman" w:hAnsi="Times New Roman" w:cs="Times New Roman"/>
          <w:sz w:val="24"/>
          <w:szCs w:val="24"/>
        </w:rPr>
        <w:t>(</w:t>
      </w:r>
      <w:r w:rsidR="006534A0" w:rsidRPr="006534A0">
        <w:rPr>
          <w:rFonts w:ascii="Times New Roman" w:hAnsi="Times New Roman" w:cs="Times New Roman"/>
          <w:sz w:val="24"/>
          <w:szCs w:val="24"/>
        </w:rPr>
        <w:t xml:space="preserve">Hechavarría, </w:t>
      </w:r>
      <w:r w:rsidR="006534A0" w:rsidRPr="006534A0">
        <w:rPr>
          <w:rFonts w:ascii="Times New Roman" w:hAnsi="Times New Roman" w:cs="Times New Roman"/>
          <w:sz w:val="24"/>
          <w:szCs w:val="24"/>
        </w:rPr>
        <w:lastRenderedPageBreak/>
        <w:t xml:space="preserve">Matthews </w:t>
      </w:r>
      <w:r w:rsidR="00FD4047">
        <w:rPr>
          <w:rFonts w:ascii="Times New Roman" w:hAnsi="Times New Roman" w:cs="Times New Roman"/>
          <w:sz w:val="24"/>
          <w:szCs w:val="24"/>
        </w:rPr>
        <w:t>and</w:t>
      </w:r>
      <w:r w:rsidR="006534A0" w:rsidRPr="006534A0">
        <w:rPr>
          <w:rFonts w:ascii="Times New Roman" w:hAnsi="Times New Roman" w:cs="Times New Roman"/>
          <w:sz w:val="24"/>
          <w:szCs w:val="24"/>
        </w:rPr>
        <w:t xml:space="preserve"> Reynolds, 20</w:t>
      </w:r>
      <w:r w:rsidR="000005D3">
        <w:rPr>
          <w:rFonts w:ascii="Times New Roman" w:hAnsi="Times New Roman" w:cs="Times New Roman"/>
          <w:sz w:val="24"/>
          <w:szCs w:val="24"/>
        </w:rPr>
        <w:t>16</w:t>
      </w:r>
      <w:r w:rsidR="00D25403" w:rsidRPr="006534A0">
        <w:rPr>
          <w:rFonts w:ascii="Times New Roman" w:hAnsi="Times New Roman" w:cs="Times New Roman"/>
          <w:sz w:val="24"/>
          <w:szCs w:val="24"/>
        </w:rPr>
        <w:t>)</w:t>
      </w:r>
      <w:r w:rsidR="009C5051" w:rsidRPr="006534A0">
        <w:rPr>
          <w:rFonts w:ascii="Times New Roman" w:hAnsi="Times New Roman" w:cs="Times New Roman"/>
          <w:sz w:val="24"/>
          <w:szCs w:val="24"/>
        </w:rPr>
        <w:t>.</w:t>
      </w:r>
      <w:r w:rsidR="00982A68" w:rsidRPr="006534A0">
        <w:rPr>
          <w:rFonts w:ascii="Times New Roman" w:hAnsi="Times New Roman" w:cs="Times New Roman"/>
          <w:sz w:val="24"/>
          <w:szCs w:val="24"/>
        </w:rPr>
        <w:t xml:space="preserve">  </w:t>
      </w:r>
      <w:r w:rsidR="000005D3" w:rsidRPr="000005D3">
        <w:rPr>
          <w:rFonts w:ascii="Times New Roman" w:hAnsi="Times New Roman" w:cs="Times New Roman"/>
          <w:sz w:val="24"/>
          <w:szCs w:val="24"/>
        </w:rPr>
        <w:t>Once small firms seek external funding, the initial form of funding is debt financing to avoid the transaction costs associated with equity investment and to retain control of the firm (Hechevarr</w:t>
      </w:r>
      <w:r w:rsidR="00BA0489" w:rsidRPr="006534A0">
        <w:rPr>
          <w:rFonts w:ascii="Times New Roman" w:hAnsi="Times New Roman" w:cs="Times New Roman"/>
          <w:sz w:val="24"/>
          <w:szCs w:val="24"/>
        </w:rPr>
        <w:t>í</w:t>
      </w:r>
      <w:r w:rsidR="000005D3" w:rsidRPr="000005D3">
        <w:rPr>
          <w:rFonts w:ascii="Times New Roman" w:hAnsi="Times New Roman" w:cs="Times New Roman"/>
          <w:sz w:val="24"/>
          <w:szCs w:val="24"/>
        </w:rPr>
        <w:t>a, Matthews, Reynolds, 2005)</w:t>
      </w:r>
      <w:r w:rsidR="000005D3">
        <w:rPr>
          <w:rFonts w:ascii="Times New Roman" w:hAnsi="Times New Roman" w:cs="Times New Roman"/>
          <w:sz w:val="24"/>
          <w:szCs w:val="24"/>
        </w:rPr>
        <w:t>.  M</w:t>
      </w:r>
      <w:r w:rsidR="00982A68" w:rsidRPr="006534A0">
        <w:rPr>
          <w:rFonts w:ascii="Times New Roman" w:hAnsi="Times New Roman" w:cs="Times New Roman"/>
          <w:sz w:val="24"/>
          <w:szCs w:val="24"/>
        </w:rPr>
        <w:t>any entrepreneurs have a hard time giving up control and shares of their ventures, which is required for equity financing (</w:t>
      </w:r>
      <w:r w:rsidR="008449E2" w:rsidRPr="006534A0">
        <w:rPr>
          <w:rFonts w:ascii="Times New Roman" w:hAnsi="Times New Roman" w:cs="Times New Roman"/>
          <w:sz w:val="24"/>
          <w:szCs w:val="24"/>
        </w:rPr>
        <w:t>Eddleston et al., 2014</w:t>
      </w:r>
      <w:r w:rsidR="008449E2">
        <w:rPr>
          <w:rFonts w:ascii="Times New Roman" w:hAnsi="Times New Roman" w:cs="Times New Roman"/>
          <w:sz w:val="24"/>
          <w:szCs w:val="24"/>
        </w:rPr>
        <w:t xml:space="preserve">; </w:t>
      </w:r>
      <w:r w:rsidR="00982A68" w:rsidRPr="006534A0">
        <w:rPr>
          <w:rFonts w:ascii="Times New Roman" w:hAnsi="Times New Roman" w:cs="Times New Roman"/>
          <w:sz w:val="24"/>
          <w:szCs w:val="24"/>
        </w:rPr>
        <w:t xml:space="preserve">Winton </w:t>
      </w:r>
      <w:r w:rsidR="00FD4047">
        <w:rPr>
          <w:rFonts w:ascii="Times New Roman" w:hAnsi="Times New Roman" w:cs="Times New Roman"/>
          <w:sz w:val="24"/>
          <w:szCs w:val="24"/>
        </w:rPr>
        <w:t>and</w:t>
      </w:r>
      <w:r w:rsidR="00982A68" w:rsidRPr="006534A0">
        <w:rPr>
          <w:rFonts w:ascii="Times New Roman" w:hAnsi="Times New Roman" w:cs="Times New Roman"/>
          <w:sz w:val="24"/>
          <w:szCs w:val="24"/>
        </w:rPr>
        <w:t xml:space="preserve"> Y</w:t>
      </w:r>
      <w:r w:rsidR="008449E2">
        <w:rPr>
          <w:rFonts w:ascii="Times New Roman" w:hAnsi="Times New Roman" w:cs="Times New Roman"/>
          <w:sz w:val="24"/>
          <w:szCs w:val="24"/>
        </w:rPr>
        <w:t>erramilli, 2008</w:t>
      </w:r>
      <w:r w:rsidR="00982A68" w:rsidRPr="006534A0">
        <w:rPr>
          <w:rFonts w:ascii="Times New Roman" w:hAnsi="Times New Roman" w:cs="Times New Roman"/>
          <w:sz w:val="24"/>
          <w:szCs w:val="24"/>
        </w:rPr>
        <w:t>).</w:t>
      </w:r>
    </w:p>
    <w:p w14:paraId="6302CED2" w14:textId="05DD746D" w:rsidR="00893081" w:rsidRDefault="006B19CA" w:rsidP="00CC5259">
      <w:pPr>
        <w:spacing w:line="480" w:lineRule="auto"/>
        <w:ind w:firstLine="720"/>
        <w:rPr>
          <w:rFonts w:ascii="Times New Roman" w:hAnsi="Times New Roman" w:cs="Times New Roman"/>
          <w:sz w:val="24"/>
          <w:szCs w:val="24"/>
        </w:rPr>
      </w:pPr>
      <w:r>
        <w:rPr>
          <w:rFonts w:ascii="Times New Roman" w:hAnsi="Times New Roman" w:cs="Times New Roman"/>
          <w:sz w:val="24"/>
          <w:szCs w:val="24"/>
        </w:rPr>
        <w:t>Drawing from</w:t>
      </w:r>
      <w:r w:rsidR="00694F26" w:rsidRPr="006534A0">
        <w:rPr>
          <w:rFonts w:ascii="Times New Roman" w:hAnsi="Times New Roman" w:cs="Times New Roman"/>
          <w:sz w:val="24"/>
          <w:szCs w:val="24"/>
        </w:rPr>
        <w:t xml:space="preserve"> the </w:t>
      </w:r>
      <w:r w:rsidR="009521AA">
        <w:rPr>
          <w:rFonts w:ascii="Times New Roman" w:hAnsi="Times New Roman" w:cs="Times New Roman"/>
          <w:sz w:val="24"/>
          <w:szCs w:val="24"/>
        </w:rPr>
        <w:t>p</w:t>
      </w:r>
      <w:r w:rsidR="00A51C5D">
        <w:rPr>
          <w:rFonts w:ascii="Times New Roman" w:hAnsi="Times New Roman" w:cs="Times New Roman"/>
          <w:sz w:val="24"/>
          <w:szCs w:val="24"/>
        </w:rPr>
        <w:t>ecking order theory</w:t>
      </w:r>
      <w:r w:rsidR="00694F26" w:rsidRPr="006534A0">
        <w:rPr>
          <w:rFonts w:ascii="Times New Roman" w:hAnsi="Times New Roman" w:cs="Times New Roman"/>
          <w:sz w:val="24"/>
          <w:szCs w:val="24"/>
        </w:rPr>
        <w:t xml:space="preserve"> from the finance discipline, we note that the f</w:t>
      </w:r>
      <w:r w:rsidR="002D6CBC" w:rsidRPr="006534A0">
        <w:rPr>
          <w:rFonts w:ascii="Times New Roman" w:hAnsi="Times New Roman" w:cs="Times New Roman"/>
          <w:sz w:val="24"/>
          <w:szCs w:val="24"/>
        </w:rPr>
        <w:t xml:space="preserve">irms prefer internal </w:t>
      </w:r>
      <w:r>
        <w:rPr>
          <w:rFonts w:ascii="Times New Roman" w:hAnsi="Times New Roman" w:cs="Times New Roman"/>
          <w:sz w:val="24"/>
          <w:szCs w:val="24"/>
        </w:rPr>
        <w:t>funding</w:t>
      </w:r>
      <w:r w:rsidR="002D6CBC" w:rsidRPr="006534A0">
        <w:rPr>
          <w:rFonts w:ascii="Times New Roman" w:hAnsi="Times New Roman" w:cs="Times New Roman"/>
          <w:sz w:val="24"/>
          <w:szCs w:val="24"/>
        </w:rPr>
        <w:t xml:space="preserve"> over external, but when they do require </w:t>
      </w:r>
      <w:r>
        <w:rPr>
          <w:rFonts w:ascii="Times New Roman" w:hAnsi="Times New Roman" w:cs="Times New Roman"/>
          <w:sz w:val="24"/>
          <w:szCs w:val="24"/>
        </w:rPr>
        <w:t>external</w:t>
      </w:r>
      <w:r w:rsidR="002D6CBC" w:rsidRPr="006534A0">
        <w:rPr>
          <w:rFonts w:ascii="Times New Roman" w:hAnsi="Times New Roman" w:cs="Times New Roman"/>
          <w:sz w:val="24"/>
          <w:szCs w:val="24"/>
        </w:rPr>
        <w:t xml:space="preserve"> funding, they tend to use debt over equity because it is more easily accessible (</w:t>
      </w:r>
      <w:r w:rsidR="00A67679" w:rsidRPr="006534A0">
        <w:rPr>
          <w:rFonts w:ascii="Times New Roman" w:hAnsi="Times New Roman" w:cs="Times New Roman"/>
          <w:sz w:val="24"/>
          <w:szCs w:val="24"/>
        </w:rPr>
        <w:t xml:space="preserve">Frank and Goyal, 2003; </w:t>
      </w:r>
      <w:r w:rsidR="002D6CBC" w:rsidRPr="006534A0">
        <w:rPr>
          <w:rFonts w:ascii="Times New Roman" w:hAnsi="Times New Roman" w:cs="Times New Roman"/>
          <w:sz w:val="24"/>
          <w:szCs w:val="24"/>
        </w:rPr>
        <w:t xml:space="preserve">Meyers, 1984; Robb and Robinson, 2012). </w:t>
      </w:r>
      <w:r w:rsidR="00694F26" w:rsidRPr="006534A0">
        <w:rPr>
          <w:rFonts w:ascii="Times New Roman" w:hAnsi="Times New Roman" w:cs="Times New Roman"/>
          <w:sz w:val="24"/>
          <w:szCs w:val="24"/>
        </w:rPr>
        <w:t xml:space="preserve"> </w:t>
      </w:r>
      <w:r w:rsidR="00B34AD7" w:rsidRPr="006534A0">
        <w:rPr>
          <w:rFonts w:ascii="Times New Roman" w:hAnsi="Times New Roman" w:cs="Times New Roman"/>
          <w:sz w:val="24"/>
          <w:szCs w:val="24"/>
        </w:rPr>
        <w:t>The</w:t>
      </w:r>
      <w:r w:rsidR="00694F26" w:rsidRPr="006534A0">
        <w:rPr>
          <w:rFonts w:ascii="Times New Roman" w:hAnsi="Times New Roman" w:cs="Times New Roman"/>
          <w:sz w:val="24"/>
          <w:szCs w:val="24"/>
        </w:rPr>
        <w:t xml:space="preserve"> problems </w:t>
      </w:r>
      <w:r w:rsidR="00B34AD7" w:rsidRPr="006534A0">
        <w:rPr>
          <w:rFonts w:ascii="Times New Roman" w:hAnsi="Times New Roman" w:cs="Times New Roman"/>
          <w:sz w:val="24"/>
          <w:szCs w:val="24"/>
        </w:rPr>
        <w:t xml:space="preserve">as well as the costs </w:t>
      </w:r>
      <w:r w:rsidR="00694F26" w:rsidRPr="006534A0">
        <w:rPr>
          <w:rFonts w:ascii="Times New Roman" w:hAnsi="Times New Roman" w:cs="Times New Roman"/>
          <w:sz w:val="24"/>
          <w:szCs w:val="24"/>
        </w:rPr>
        <w:t>related to information asymmetry in equity financing</w:t>
      </w:r>
      <w:r w:rsidR="00B34AD7" w:rsidRPr="006534A0">
        <w:rPr>
          <w:rFonts w:ascii="Times New Roman" w:hAnsi="Times New Roman" w:cs="Times New Roman"/>
          <w:sz w:val="24"/>
          <w:szCs w:val="24"/>
        </w:rPr>
        <w:t xml:space="preserve"> make it the least preferred type of funding</w:t>
      </w:r>
      <w:r w:rsidR="00694F26" w:rsidRPr="006534A0">
        <w:rPr>
          <w:rFonts w:ascii="Times New Roman" w:hAnsi="Times New Roman" w:cs="Times New Roman"/>
          <w:sz w:val="24"/>
          <w:szCs w:val="24"/>
        </w:rPr>
        <w:t xml:space="preserve">. </w:t>
      </w:r>
      <w:r w:rsidR="008F2DED" w:rsidRPr="006534A0">
        <w:rPr>
          <w:rFonts w:ascii="Times New Roman" w:hAnsi="Times New Roman" w:cs="Times New Roman"/>
          <w:sz w:val="24"/>
          <w:szCs w:val="24"/>
        </w:rPr>
        <w:t xml:space="preserve"> </w:t>
      </w:r>
      <w:r w:rsidR="00694F26" w:rsidRPr="006534A0">
        <w:rPr>
          <w:rFonts w:ascii="Times New Roman" w:hAnsi="Times New Roman" w:cs="Times New Roman"/>
          <w:sz w:val="24"/>
          <w:szCs w:val="24"/>
        </w:rPr>
        <w:t>Information asymmetry occurs when management knows the firm's value and potential, while external investors can only rely upon objective, rational observations of the firm to decide whether or not to issue funding (Meyers and Majluf, 1984)</w:t>
      </w:r>
      <w:r w:rsidR="004A1ED7" w:rsidRPr="006534A0">
        <w:rPr>
          <w:rFonts w:ascii="Times New Roman" w:hAnsi="Times New Roman" w:cs="Times New Roman"/>
          <w:sz w:val="24"/>
          <w:szCs w:val="24"/>
        </w:rPr>
        <w:t xml:space="preserve">.  </w:t>
      </w:r>
      <w:r w:rsidR="002D6CBC" w:rsidRPr="006534A0">
        <w:rPr>
          <w:rFonts w:ascii="Times New Roman" w:hAnsi="Times New Roman" w:cs="Times New Roman"/>
          <w:sz w:val="24"/>
          <w:szCs w:val="24"/>
        </w:rPr>
        <w:t xml:space="preserve">Firms’ decisions to </w:t>
      </w:r>
      <w:r w:rsidR="00694F26" w:rsidRPr="006534A0">
        <w:rPr>
          <w:rFonts w:ascii="Times New Roman" w:hAnsi="Times New Roman" w:cs="Times New Roman"/>
          <w:sz w:val="24"/>
          <w:szCs w:val="24"/>
        </w:rPr>
        <w:t xml:space="preserve">seek additional funding from </w:t>
      </w:r>
      <w:r w:rsidR="002D6CBC" w:rsidRPr="006534A0">
        <w:rPr>
          <w:rFonts w:ascii="Times New Roman" w:hAnsi="Times New Roman" w:cs="Times New Roman"/>
          <w:sz w:val="24"/>
          <w:szCs w:val="24"/>
        </w:rPr>
        <w:t xml:space="preserve">outside of the firm </w:t>
      </w:r>
      <w:r w:rsidR="00694F26" w:rsidRPr="006534A0">
        <w:rPr>
          <w:rFonts w:ascii="Times New Roman" w:hAnsi="Times New Roman" w:cs="Times New Roman"/>
          <w:sz w:val="24"/>
          <w:szCs w:val="24"/>
        </w:rPr>
        <w:t xml:space="preserve">can be </w:t>
      </w:r>
      <w:r w:rsidR="002D6CBC" w:rsidRPr="006534A0">
        <w:rPr>
          <w:rFonts w:ascii="Times New Roman" w:hAnsi="Times New Roman" w:cs="Times New Roman"/>
          <w:sz w:val="24"/>
          <w:szCs w:val="24"/>
        </w:rPr>
        <w:t xml:space="preserve">driven by internal financial deficit </w:t>
      </w:r>
      <w:r w:rsidR="00893081">
        <w:rPr>
          <w:rFonts w:ascii="Times New Roman" w:hAnsi="Times New Roman" w:cs="Times New Roman"/>
          <w:sz w:val="24"/>
          <w:szCs w:val="24"/>
        </w:rPr>
        <w:t>(Shyam-Sunder and Myers, 1999).</w:t>
      </w:r>
    </w:p>
    <w:p w14:paraId="7DC5469F" w14:textId="01895010" w:rsidR="002D6CBC" w:rsidRPr="006534A0" w:rsidRDefault="006B19CA" w:rsidP="00CC5259">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2D6CBC" w:rsidRPr="006534A0">
        <w:rPr>
          <w:rFonts w:ascii="Times New Roman" w:hAnsi="Times New Roman" w:cs="Times New Roman"/>
          <w:sz w:val="24"/>
          <w:szCs w:val="24"/>
        </w:rPr>
        <w:t xml:space="preserve">ccording to Frank and </w:t>
      </w:r>
      <w:r w:rsidR="00936099">
        <w:rPr>
          <w:rFonts w:ascii="Times New Roman" w:hAnsi="Times New Roman" w:cs="Times New Roman"/>
          <w:sz w:val="24"/>
          <w:szCs w:val="24"/>
        </w:rPr>
        <w:t xml:space="preserve">Goyal (2003) while the </w:t>
      </w:r>
      <w:r w:rsidR="005D7591">
        <w:rPr>
          <w:rFonts w:ascii="Times New Roman" w:hAnsi="Times New Roman" w:cs="Times New Roman"/>
          <w:sz w:val="24"/>
          <w:szCs w:val="24"/>
        </w:rPr>
        <w:t>p</w:t>
      </w:r>
      <w:r w:rsidR="00A51C5D">
        <w:rPr>
          <w:rFonts w:ascii="Times New Roman" w:hAnsi="Times New Roman" w:cs="Times New Roman"/>
          <w:sz w:val="24"/>
          <w:szCs w:val="24"/>
        </w:rPr>
        <w:t>ecking order theory</w:t>
      </w:r>
      <w:r w:rsidR="00936099">
        <w:rPr>
          <w:rFonts w:ascii="Times New Roman" w:hAnsi="Times New Roman" w:cs="Times New Roman"/>
          <w:sz w:val="24"/>
          <w:szCs w:val="24"/>
        </w:rPr>
        <w:t xml:space="preserve"> </w:t>
      </w:r>
      <w:r w:rsidR="002D6CBC" w:rsidRPr="006534A0">
        <w:rPr>
          <w:rFonts w:ascii="Times New Roman" w:hAnsi="Times New Roman" w:cs="Times New Roman"/>
          <w:sz w:val="24"/>
          <w:szCs w:val="24"/>
        </w:rPr>
        <w:t>is not strongly supported in larger firms, th</w:t>
      </w:r>
      <w:r>
        <w:rPr>
          <w:rFonts w:ascii="Times New Roman" w:hAnsi="Times New Roman" w:cs="Times New Roman"/>
          <w:sz w:val="24"/>
          <w:szCs w:val="24"/>
        </w:rPr>
        <w:t xml:space="preserve">ey did observe support for the </w:t>
      </w:r>
      <w:r w:rsidR="005D7591">
        <w:rPr>
          <w:rFonts w:ascii="Times New Roman" w:hAnsi="Times New Roman" w:cs="Times New Roman"/>
          <w:sz w:val="24"/>
          <w:szCs w:val="24"/>
        </w:rPr>
        <w:t>p</w:t>
      </w:r>
      <w:r>
        <w:rPr>
          <w:rFonts w:ascii="Times New Roman" w:hAnsi="Times New Roman" w:cs="Times New Roman"/>
          <w:sz w:val="24"/>
          <w:szCs w:val="24"/>
        </w:rPr>
        <w:t xml:space="preserve">ecking </w:t>
      </w:r>
      <w:r w:rsidR="005D7591">
        <w:rPr>
          <w:rFonts w:ascii="Times New Roman" w:hAnsi="Times New Roman" w:cs="Times New Roman"/>
          <w:sz w:val="24"/>
          <w:szCs w:val="24"/>
        </w:rPr>
        <w:t>o</w:t>
      </w:r>
      <w:r w:rsidR="002D6CBC" w:rsidRPr="006534A0">
        <w:rPr>
          <w:rFonts w:ascii="Times New Roman" w:hAnsi="Times New Roman" w:cs="Times New Roman"/>
          <w:sz w:val="24"/>
          <w:szCs w:val="24"/>
        </w:rPr>
        <w:t xml:space="preserve">rder for those firms in their earlier years. </w:t>
      </w:r>
      <w:r w:rsidR="00CC5259" w:rsidRPr="006534A0">
        <w:rPr>
          <w:rFonts w:ascii="Times New Roman" w:hAnsi="Times New Roman" w:cs="Times New Roman"/>
          <w:sz w:val="24"/>
          <w:szCs w:val="24"/>
        </w:rPr>
        <w:t xml:space="preserve"> Frank and Goyal (2003) also</w:t>
      </w:r>
      <w:r w:rsidR="002D6CBC" w:rsidRPr="006534A0">
        <w:rPr>
          <w:rFonts w:ascii="Times New Roman" w:hAnsi="Times New Roman" w:cs="Times New Roman"/>
          <w:sz w:val="24"/>
          <w:szCs w:val="24"/>
        </w:rPr>
        <w:t xml:space="preserve"> note</w:t>
      </w:r>
      <w:r w:rsidR="00CC5259" w:rsidRPr="006534A0">
        <w:rPr>
          <w:rFonts w:ascii="Times New Roman" w:hAnsi="Times New Roman" w:cs="Times New Roman"/>
          <w:sz w:val="24"/>
          <w:szCs w:val="24"/>
        </w:rPr>
        <w:t>d</w:t>
      </w:r>
      <w:r w:rsidR="002D6CBC" w:rsidRPr="006534A0">
        <w:rPr>
          <w:rFonts w:ascii="Times New Roman" w:hAnsi="Times New Roman" w:cs="Times New Roman"/>
          <w:sz w:val="24"/>
          <w:szCs w:val="24"/>
        </w:rPr>
        <w:t xml:space="preserve"> that over time, </w:t>
      </w:r>
      <w:r w:rsidR="00CC5259" w:rsidRPr="006534A0">
        <w:rPr>
          <w:rFonts w:ascii="Times New Roman" w:hAnsi="Times New Roman" w:cs="Times New Roman"/>
          <w:sz w:val="24"/>
          <w:szCs w:val="24"/>
        </w:rPr>
        <w:t xml:space="preserve">the </w:t>
      </w:r>
      <w:r>
        <w:rPr>
          <w:rFonts w:ascii="Times New Roman" w:hAnsi="Times New Roman" w:cs="Times New Roman"/>
          <w:sz w:val="24"/>
          <w:szCs w:val="24"/>
        </w:rPr>
        <w:t xml:space="preserve">support for the </w:t>
      </w:r>
      <w:r w:rsidR="00542CC5">
        <w:rPr>
          <w:rFonts w:ascii="Times New Roman" w:hAnsi="Times New Roman" w:cs="Times New Roman"/>
          <w:sz w:val="24"/>
          <w:szCs w:val="24"/>
        </w:rPr>
        <w:t>p</w:t>
      </w:r>
      <w:r>
        <w:rPr>
          <w:rFonts w:ascii="Times New Roman" w:hAnsi="Times New Roman" w:cs="Times New Roman"/>
          <w:sz w:val="24"/>
          <w:szCs w:val="24"/>
        </w:rPr>
        <w:t xml:space="preserve">ecking </w:t>
      </w:r>
      <w:r w:rsidR="00542CC5">
        <w:rPr>
          <w:rFonts w:ascii="Times New Roman" w:hAnsi="Times New Roman" w:cs="Times New Roman"/>
          <w:sz w:val="24"/>
          <w:szCs w:val="24"/>
        </w:rPr>
        <w:t>o</w:t>
      </w:r>
      <w:r w:rsidR="002D6CBC" w:rsidRPr="006534A0">
        <w:rPr>
          <w:rFonts w:ascii="Times New Roman" w:hAnsi="Times New Roman" w:cs="Times New Roman"/>
          <w:sz w:val="24"/>
          <w:szCs w:val="24"/>
        </w:rPr>
        <w:t xml:space="preserve">rder declines </w:t>
      </w:r>
      <w:r>
        <w:rPr>
          <w:rFonts w:ascii="Times New Roman" w:hAnsi="Times New Roman" w:cs="Times New Roman"/>
          <w:sz w:val="24"/>
          <w:szCs w:val="24"/>
        </w:rPr>
        <w:t>as</w:t>
      </w:r>
      <w:r w:rsidR="002D6CBC" w:rsidRPr="006534A0">
        <w:rPr>
          <w:rFonts w:ascii="Times New Roman" w:hAnsi="Times New Roman" w:cs="Times New Roman"/>
          <w:sz w:val="24"/>
          <w:szCs w:val="24"/>
        </w:rPr>
        <w:t xml:space="preserve"> equity </w:t>
      </w:r>
      <w:r>
        <w:rPr>
          <w:rFonts w:ascii="Times New Roman" w:hAnsi="Times New Roman" w:cs="Times New Roman"/>
          <w:sz w:val="24"/>
          <w:szCs w:val="24"/>
        </w:rPr>
        <w:t xml:space="preserve">financing </w:t>
      </w:r>
      <w:r w:rsidR="002D6CBC" w:rsidRPr="006534A0">
        <w:rPr>
          <w:rFonts w:ascii="Times New Roman" w:hAnsi="Times New Roman" w:cs="Times New Roman"/>
          <w:sz w:val="24"/>
          <w:szCs w:val="24"/>
        </w:rPr>
        <w:t xml:space="preserve">becomes more important, however </w:t>
      </w:r>
      <w:r w:rsidR="00CC5259" w:rsidRPr="006534A0">
        <w:rPr>
          <w:rFonts w:ascii="Times New Roman" w:hAnsi="Times New Roman" w:cs="Times New Roman"/>
          <w:sz w:val="24"/>
          <w:szCs w:val="24"/>
        </w:rPr>
        <w:t>their</w:t>
      </w:r>
      <w:r w:rsidR="002D6CBC" w:rsidRPr="006534A0">
        <w:rPr>
          <w:rFonts w:ascii="Times New Roman" w:hAnsi="Times New Roman" w:cs="Times New Roman"/>
          <w:sz w:val="24"/>
          <w:szCs w:val="24"/>
        </w:rPr>
        <w:t xml:space="preserve"> sample population consisted ent</w:t>
      </w:r>
      <w:r>
        <w:rPr>
          <w:rFonts w:ascii="Times New Roman" w:hAnsi="Times New Roman" w:cs="Times New Roman"/>
          <w:sz w:val="24"/>
          <w:szCs w:val="24"/>
        </w:rPr>
        <w:t>irely of publicly traded firms.</w:t>
      </w:r>
      <w:r w:rsidR="00893081">
        <w:rPr>
          <w:rFonts w:ascii="Times New Roman" w:hAnsi="Times New Roman" w:cs="Times New Roman"/>
          <w:sz w:val="24"/>
          <w:szCs w:val="24"/>
        </w:rPr>
        <w:t xml:space="preserve">  </w:t>
      </w:r>
      <w:r>
        <w:rPr>
          <w:rFonts w:ascii="Times New Roman" w:hAnsi="Times New Roman" w:cs="Times New Roman"/>
          <w:sz w:val="24"/>
          <w:szCs w:val="24"/>
        </w:rPr>
        <w:t xml:space="preserve">When we examine </w:t>
      </w:r>
      <w:r w:rsidR="00B73DE9">
        <w:rPr>
          <w:rFonts w:ascii="Times New Roman" w:hAnsi="Times New Roman" w:cs="Times New Roman"/>
          <w:sz w:val="24"/>
          <w:szCs w:val="24"/>
        </w:rPr>
        <w:t>smaller firms, more specifically startups, s</w:t>
      </w:r>
      <w:r w:rsidR="00CC5259" w:rsidRPr="006534A0">
        <w:rPr>
          <w:rFonts w:ascii="Times New Roman" w:hAnsi="Times New Roman" w:cs="Times New Roman"/>
          <w:sz w:val="24"/>
          <w:szCs w:val="24"/>
        </w:rPr>
        <w:t xml:space="preserve">ome of the prevalent forms of financing are bank debt, personal equity and trade credit respectively (Robb </w:t>
      </w:r>
      <w:r w:rsidR="009C7810">
        <w:rPr>
          <w:rFonts w:ascii="Times New Roman" w:hAnsi="Times New Roman" w:cs="Times New Roman"/>
          <w:sz w:val="24"/>
          <w:szCs w:val="24"/>
        </w:rPr>
        <w:t>and</w:t>
      </w:r>
      <w:r w:rsidR="009C7810" w:rsidRPr="006534A0">
        <w:rPr>
          <w:rFonts w:ascii="Times New Roman" w:hAnsi="Times New Roman" w:cs="Times New Roman"/>
          <w:sz w:val="24"/>
          <w:szCs w:val="24"/>
        </w:rPr>
        <w:t xml:space="preserve"> </w:t>
      </w:r>
      <w:r w:rsidR="00CC5259" w:rsidRPr="006534A0">
        <w:rPr>
          <w:rFonts w:ascii="Times New Roman" w:hAnsi="Times New Roman" w:cs="Times New Roman"/>
          <w:sz w:val="24"/>
          <w:szCs w:val="24"/>
        </w:rPr>
        <w:t>Robinson, 20</w:t>
      </w:r>
      <w:r w:rsidR="00B778DF">
        <w:rPr>
          <w:rFonts w:ascii="Times New Roman" w:hAnsi="Times New Roman" w:cs="Times New Roman"/>
          <w:sz w:val="24"/>
          <w:szCs w:val="24"/>
        </w:rPr>
        <w:t>12</w:t>
      </w:r>
      <w:r w:rsidR="00CC5259" w:rsidRPr="006534A0">
        <w:rPr>
          <w:rFonts w:ascii="Times New Roman" w:hAnsi="Times New Roman" w:cs="Times New Roman"/>
          <w:sz w:val="24"/>
          <w:szCs w:val="24"/>
        </w:rPr>
        <w:t xml:space="preserve">).  According to Robb </w:t>
      </w:r>
      <w:r w:rsidR="009C7810">
        <w:rPr>
          <w:rFonts w:ascii="Times New Roman" w:hAnsi="Times New Roman" w:cs="Times New Roman"/>
          <w:sz w:val="24"/>
          <w:szCs w:val="24"/>
        </w:rPr>
        <w:t>and</w:t>
      </w:r>
      <w:r w:rsidR="009C7810" w:rsidRPr="006534A0">
        <w:rPr>
          <w:rFonts w:ascii="Times New Roman" w:hAnsi="Times New Roman" w:cs="Times New Roman"/>
          <w:sz w:val="24"/>
          <w:szCs w:val="24"/>
        </w:rPr>
        <w:t xml:space="preserve"> </w:t>
      </w:r>
      <w:r w:rsidR="00CC5259" w:rsidRPr="006534A0">
        <w:rPr>
          <w:rFonts w:ascii="Times New Roman" w:hAnsi="Times New Roman" w:cs="Times New Roman"/>
          <w:sz w:val="24"/>
          <w:szCs w:val="24"/>
        </w:rPr>
        <w:t>Robinson (20</w:t>
      </w:r>
      <w:r w:rsidR="00B778DF">
        <w:rPr>
          <w:rFonts w:ascii="Times New Roman" w:hAnsi="Times New Roman" w:cs="Times New Roman"/>
          <w:sz w:val="24"/>
          <w:szCs w:val="24"/>
        </w:rPr>
        <w:t>12</w:t>
      </w:r>
      <w:r w:rsidR="00CC5259" w:rsidRPr="006534A0">
        <w:rPr>
          <w:rFonts w:ascii="Times New Roman" w:hAnsi="Times New Roman" w:cs="Times New Roman"/>
          <w:sz w:val="24"/>
          <w:szCs w:val="24"/>
        </w:rPr>
        <w:t xml:space="preserve">), bank debt is a popular choice among entrepreneurs partly because of how readily available bank debt is to </w:t>
      </w:r>
      <w:r w:rsidR="00CC5259" w:rsidRPr="006534A0">
        <w:rPr>
          <w:rFonts w:ascii="Times New Roman" w:hAnsi="Times New Roman" w:cs="Times New Roman"/>
          <w:sz w:val="24"/>
          <w:szCs w:val="24"/>
        </w:rPr>
        <w:lastRenderedPageBreak/>
        <w:t xml:space="preserve">borrowers. </w:t>
      </w:r>
      <w:r w:rsidR="008D0C7B" w:rsidRPr="006534A0">
        <w:rPr>
          <w:rFonts w:ascii="Times New Roman" w:hAnsi="Times New Roman" w:cs="Times New Roman"/>
          <w:sz w:val="24"/>
          <w:szCs w:val="24"/>
        </w:rPr>
        <w:t xml:space="preserve"> However, it is difficult </w:t>
      </w:r>
      <w:r w:rsidR="00CC5259" w:rsidRPr="006534A0">
        <w:rPr>
          <w:rFonts w:ascii="Times New Roman" w:hAnsi="Times New Roman" w:cs="Times New Roman"/>
          <w:sz w:val="24"/>
          <w:szCs w:val="24"/>
        </w:rPr>
        <w:t xml:space="preserve">to attribute this phenomenon to traditional </w:t>
      </w:r>
      <w:r w:rsidR="00A51C5D">
        <w:rPr>
          <w:rFonts w:ascii="Times New Roman" w:hAnsi="Times New Roman" w:cs="Times New Roman"/>
          <w:sz w:val="24"/>
          <w:szCs w:val="24"/>
        </w:rPr>
        <w:t>pecking order theory</w:t>
      </w:r>
      <w:r w:rsidR="008D0C7B" w:rsidRPr="006534A0">
        <w:rPr>
          <w:rFonts w:ascii="Times New Roman" w:hAnsi="Times New Roman" w:cs="Times New Roman"/>
          <w:sz w:val="24"/>
          <w:szCs w:val="24"/>
        </w:rPr>
        <w:t xml:space="preserve"> since it may not be a preference </w:t>
      </w:r>
      <w:r w:rsidR="00B73DE9">
        <w:rPr>
          <w:rFonts w:ascii="Times New Roman" w:hAnsi="Times New Roman" w:cs="Times New Roman"/>
          <w:sz w:val="24"/>
          <w:szCs w:val="24"/>
        </w:rPr>
        <w:t>or a choice issue</w:t>
      </w:r>
      <w:r w:rsidR="008D0C7B" w:rsidRPr="006534A0">
        <w:rPr>
          <w:rFonts w:ascii="Times New Roman" w:hAnsi="Times New Roman" w:cs="Times New Roman"/>
          <w:sz w:val="24"/>
          <w:szCs w:val="24"/>
        </w:rPr>
        <w:t xml:space="preserve"> (Robb </w:t>
      </w:r>
      <w:r w:rsidR="009C7810">
        <w:rPr>
          <w:rFonts w:ascii="Times New Roman" w:hAnsi="Times New Roman" w:cs="Times New Roman"/>
          <w:sz w:val="24"/>
          <w:szCs w:val="24"/>
        </w:rPr>
        <w:t>and</w:t>
      </w:r>
      <w:r w:rsidR="009C7810" w:rsidRPr="006534A0">
        <w:rPr>
          <w:rFonts w:ascii="Times New Roman" w:hAnsi="Times New Roman" w:cs="Times New Roman"/>
          <w:sz w:val="24"/>
          <w:szCs w:val="24"/>
        </w:rPr>
        <w:t xml:space="preserve"> </w:t>
      </w:r>
      <w:r w:rsidR="008D0C7B" w:rsidRPr="006534A0">
        <w:rPr>
          <w:rFonts w:ascii="Times New Roman" w:hAnsi="Times New Roman" w:cs="Times New Roman"/>
          <w:sz w:val="24"/>
          <w:szCs w:val="24"/>
        </w:rPr>
        <w:t>Robinson, 201</w:t>
      </w:r>
      <w:r w:rsidR="00B778DF">
        <w:rPr>
          <w:rFonts w:ascii="Times New Roman" w:hAnsi="Times New Roman" w:cs="Times New Roman"/>
          <w:sz w:val="24"/>
          <w:szCs w:val="24"/>
        </w:rPr>
        <w:t>2</w:t>
      </w:r>
      <w:r w:rsidR="008D0C7B" w:rsidRPr="006534A0">
        <w:rPr>
          <w:rFonts w:ascii="Times New Roman" w:hAnsi="Times New Roman" w:cs="Times New Roman"/>
          <w:sz w:val="24"/>
          <w:szCs w:val="24"/>
        </w:rPr>
        <w:t>).</w:t>
      </w:r>
    </w:p>
    <w:p w14:paraId="14333707" w14:textId="77777777" w:rsidR="002B5885" w:rsidRPr="006534A0" w:rsidRDefault="00C833D3" w:rsidP="00E173B4">
      <w:pPr>
        <w:spacing w:line="480" w:lineRule="auto"/>
        <w:ind w:firstLine="720"/>
        <w:rPr>
          <w:rFonts w:ascii="Times New Roman" w:hAnsi="Times New Roman" w:cs="Times New Roman"/>
          <w:sz w:val="24"/>
          <w:szCs w:val="24"/>
        </w:rPr>
      </w:pPr>
      <w:r w:rsidRPr="006534A0">
        <w:rPr>
          <w:rFonts w:ascii="Times New Roman" w:hAnsi="Times New Roman" w:cs="Times New Roman"/>
          <w:sz w:val="24"/>
          <w:szCs w:val="24"/>
        </w:rPr>
        <w:t xml:space="preserve">However, the extant research has overlooked the </w:t>
      </w:r>
      <w:r w:rsidR="006D50D7" w:rsidRPr="006534A0">
        <w:rPr>
          <w:rFonts w:ascii="Times New Roman" w:hAnsi="Times New Roman" w:cs="Times New Roman"/>
          <w:sz w:val="24"/>
          <w:szCs w:val="24"/>
        </w:rPr>
        <w:t xml:space="preserve">changing </w:t>
      </w:r>
      <w:r w:rsidRPr="006534A0">
        <w:rPr>
          <w:rFonts w:ascii="Times New Roman" w:hAnsi="Times New Roman" w:cs="Times New Roman"/>
          <w:sz w:val="24"/>
          <w:szCs w:val="24"/>
        </w:rPr>
        <w:t xml:space="preserve">sequence </w:t>
      </w:r>
      <w:r w:rsidR="006D50D7" w:rsidRPr="006534A0">
        <w:rPr>
          <w:rFonts w:ascii="Times New Roman" w:hAnsi="Times New Roman" w:cs="Times New Roman"/>
          <w:sz w:val="24"/>
          <w:szCs w:val="24"/>
        </w:rPr>
        <w:t xml:space="preserve">of the capital structure of the startups </w:t>
      </w:r>
      <w:r w:rsidRPr="006534A0">
        <w:rPr>
          <w:rFonts w:ascii="Times New Roman" w:hAnsi="Times New Roman" w:cs="Times New Roman"/>
          <w:sz w:val="24"/>
          <w:szCs w:val="24"/>
        </w:rPr>
        <w:t>affecting the survival of the new ventures</w:t>
      </w:r>
      <w:r w:rsidR="006D50D7" w:rsidRPr="006534A0">
        <w:rPr>
          <w:rFonts w:ascii="Times New Roman" w:hAnsi="Times New Roman" w:cs="Times New Roman"/>
          <w:sz w:val="24"/>
          <w:szCs w:val="24"/>
        </w:rPr>
        <w:t xml:space="preserve">. </w:t>
      </w:r>
      <w:r w:rsidR="002B5885" w:rsidRPr="006534A0">
        <w:rPr>
          <w:rFonts w:ascii="Times New Roman" w:hAnsi="Times New Roman" w:cs="Times New Roman"/>
          <w:sz w:val="24"/>
          <w:szCs w:val="24"/>
        </w:rPr>
        <w:t>The intent of the</w:t>
      </w:r>
      <w:r w:rsidR="0000560B" w:rsidRPr="006534A0">
        <w:rPr>
          <w:rFonts w:ascii="Times New Roman" w:hAnsi="Times New Roman" w:cs="Times New Roman"/>
          <w:sz w:val="24"/>
          <w:szCs w:val="24"/>
        </w:rPr>
        <w:t xml:space="preserve"> current</w:t>
      </w:r>
      <w:r w:rsidR="002B5885" w:rsidRPr="006534A0">
        <w:rPr>
          <w:rFonts w:ascii="Times New Roman" w:hAnsi="Times New Roman" w:cs="Times New Roman"/>
          <w:sz w:val="24"/>
          <w:szCs w:val="24"/>
        </w:rPr>
        <w:t xml:space="preserve"> study is to examine these </w:t>
      </w:r>
      <w:r w:rsidR="0000560B" w:rsidRPr="006534A0">
        <w:rPr>
          <w:rFonts w:ascii="Times New Roman" w:hAnsi="Times New Roman" w:cs="Times New Roman"/>
          <w:sz w:val="24"/>
          <w:szCs w:val="24"/>
        </w:rPr>
        <w:t xml:space="preserve">research </w:t>
      </w:r>
      <w:r w:rsidR="002B5885" w:rsidRPr="006534A0">
        <w:rPr>
          <w:rFonts w:ascii="Times New Roman" w:hAnsi="Times New Roman" w:cs="Times New Roman"/>
          <w:sz w:val="24"/>
          <w:szCs w:val="24"/>
        </w:rPr>
        <w:t xml:space="preserve">areas </w:t>
      </w:r>
      <w:r w:rsidR="0000560B" w:rsidRPr="006534A0">
        <w:rPr>
          <w:rFonts w:ascii="Times New Roman" w:hAnsi="Times New Roman" w:cs="Times New Roman"/>
          <w:sz w:val="24"/>
          <w:szCs w:val="24"/>
        </w:rPr>
        <w:t>in relation to</w:t>
      </w:r>
      <w:r w:rsidR="002B5885" w:rsidRPr="006534A0">
        <w:rPr>
          <w:rFonts w:ascii="Times New Roman" w:hAnsi="Times New Roman" w:cs="Times New Roman"/>
          <w:sz w:val="24"/>
          <w:szCs w:val="24"/>
        </w:rPr>
        <w:t xml:space="preserve"> the </w:t>
      </w:r>
      <w:r w:rsidR="0000560B" w:rsidRPr="006534A0">
        <w:rPr>
          <w:rFonts w:ascii="Times New Roman" w:hAnsi="Times New Roman" w:cs="Times New Roman"/>
          <w:sz w:val="24"/>
          <w:szCs w:val="24"/>
        </w:rPr>
        <w:t xml:space="preserve">likelihood of the </w:t>
      </w:r>
      <w:r w:rsidR="002B5885" w:rsidRPr="006534A0">
        <w:rPr>
          <w:rFonts w:ascii="Times New Roman" w:hAnsi="Times New Roman" w:cs="Times New Roman"/>
          <w:sz w:val="24"/>
          <w:szCs w:val="24"/>
        </w:rPr>
        <w:t xml:space="preserve">new venture survival. Are the new ventures that select </w:t>
      </w:r>
      <w:r w:rsidR="00B73DE9">
        <w:rPr>
          <w:rFonts w:ascii="Times New Roman" w:hAnsi="Times New Roman" w:cs="Times New Roman"/>
          <w:sz w:val="24"/>
          <w:szCs w:val="24"/>
        </w:rPr>
        <w:t>internal</w:t>
      </w:r>
      <w:r w:rsidR="002B5885" w:rsidRPr="006534A0">
        <w:rPr>
          <w:rFonts w:ascii="Times New Roman" w:hAnsi="Times New Roman" w:cs="Times New Roman"/>
          <w:sz w:val="24"/>
          <w:szCs w:val="24"/>
        </w:rPr>
        <w:t xml:space="preserve"> </w:t>
      </w:r>
      <w:r w:rsidR="00B73DE9">
        <w:rPr>
          <w:rFonts w:ascii="Times New Roman" w:hAnsi="Times New Roman" w:cs="Times New Roman"/>
          <w:sz w:val="24"/>
          <w:szCs w:val="24"/>
        </w:rPr>
        <w:t>funding</w:t>
      </w:r>
      <w:r w:rsidR="002B5885" w:rsidRPr="006534A0">
        <w:rPr>
          <w:rFonts w:ascii="Times New Roman" w:hAnsi="Times New Roman" w:cs="Times New Roman"/>
          <w:sz w:val="24"/>
          <w:szCs w:val="24"/>
        </w:rPr>
        <w:t xml:space="preserve"> more likely to survive when compared to the other new ventures that choose </w:t>
      </w:r>
      <w:r w:rsidR="00B73DE9">
        <w:rPr>
          <w:rFonts w:ascii="Times New Roman" w:hAnsi="Times New Roman" w:cs="Times New Roman"/>
          <w:sz w:val="24"/>
          <w:szCs w:val="24"/>
        </w:rPr>
        <w:t>external funding</w:t>
      </w:r>
      <w:r w:rsidR="002B5885" w:rsidRPr="006534A0">
        <w:rPr>
          <w:rFonts w:ascii="Times New Roman" w:hAnsi="Times New Roman" w:cs="Times New Roman"/>
          <w:sz w:val="24"/>
          <w:szCs w:val="24"/>
        </w:rPr>
        <w:t xml:space="preserve"> financing or vice versa?</w:t>
      </w:r>
      <w:r w:rsidR="00253527" w:rsidRPr="006534A0">
        <w:rPr>
          <w:rFonts w:ascii="Times New Roman" w:hAnsi="Times New Roman" w:cs="Times New Roman"/>
          <w:sz w:val="24"/>
          <w:szCs w:val="24"/>
        </w:rPr>
        <w:t xml:space="preserve"> Another key interest of our study is to see if new ventures maintain a </w:t>
      </w:r>
      <w:r w:rsidR="00B73DE9">
        <w:rPr>
          <w:rFonts w:ascii="Times New Roman" w:hAnsi="Times New Roman" w:cs="Times New Roman"/>
          <w:sz w:val="24"/>
          <w:szCs w:val="24"/>
        </w:rPr>
        <w:t>sequence</w:t>
      </w:r>
      <w:r w:rsidR="00253527" w:rsidRPr="006534A0">
        <w:rPr>
          <w:rFonts w:ascii="Times New Roman" w:hAnsi="Times New Roman" w:cs="Times New Roman"/>
          <w:sz w:val="24"/>
          <w:szCs w:val="24"/>
        </w:rPr>
        <w:t xml:space="preserve"> of financing options </w:t>
      </w:r>
      <w:r w:rsidR="00B73DE9">
        <w:rPr>
          <w:rFonts w:ascii="Times New Roman" w:hAnsi="Times New Roman" w:cs="Times New Roman"/>
          <w:sz w:val="24"/>
          <w:szCs w:val="24"/>
        </w:rPr>
        <w:t xml:space="preserve">such as external debt and equity </w:t>
      </w:r>
      <w:r w:rsidR="00253527" w:rsidRPr="006534A0">
        <w:rPr>
          <w:rFonts w:ascii="Times New Roman" w:hAnsi="Times New Roman" w:cs="Times New Roman"/>
          <w:sz w:val="24"/>
          <w:szCs w:val="24"/>
        </w:rPr>
        <w:t>attributing to their survival rate.</w:t>
      </w:r>
    </w:p>
    <w:p w14:paraId="0BD2C55D" w14:textId="3F593356" w:rsidR="00A67679" w:rsidRPr="006534A0" w:rsidRDefault="00023544" w:rsidP="00A67679">
      <w:pPr>
        <w:spacing w:line="480" w:lineRule="auto"/>
        <w:ind w:firstLine="720"/>
        <w:rPr>
          <w:rFonts w:ascii="Times New Roman" w:hAnsi="Times New Roman" w:cs="Times New Roman"/>
          <w:sz w:val="24"/>
          <w:szCs w:val="24"/>
        </w:rPr>
      </w:pPr>
      <w:r w:rsidRPr="006534A0">
        <w:rPr>
          <w:rFonts w:ascii="Times New Roman" w:hAnsi="Times New Roman" w:cs="Times New Roman"/>
          <w:sz w:val="24"/>
          <w:szCs w:val="24"/>
        </w:rPr>
        <w:t>In this study, we reviewed the capital structure of the new ventures exploring the variations associated with the new venture’s growth.  Inferring from the extant literature, we positioned the current research following and building on Berger’s theorizing of the gro</w:t>
      </w:r>
      <w:r w:rsidR="003C04BC" w:rsidRPr="006534A0">
        <w:rPr>
          <w:rFonts w:ascii="Times New Roman" w:hAnsi="Times New Roman" w:cs="Times New Roman"/>
          <w:sz w:val="24"/>
          <w:szCs w:val="24"/>
        </w:rPr>
        <w:t>wth cycle</w:t>
      </w:r>
      <w:r w:rsidR="00FA5A99" w:rsidRPr="006534A0">
        <w:rPr>
          <w:rFonts w:ascii="Times New Roman" w:hAnsi="Times New Roman" w:cs="Times New Roman"/>
          <w:sz w:val="24"/>
          <w:szCs w:val="24"/>
        </w:rPr>
        <w:t xml:space="preserve"> in additi</w:t>
      </w:r>
      <w:r w:rsidR="007A520E" w:rsidRPr="006534A0">
        <w:rPr>
          <w:rFonts w:ascii="Times New Roman" w:hAnsi="Times New Roman" w:cs="Times New Roman"/>
          <w:sz w:val="24"/>
          <w:szCs w:val="24"/>
        </w:rPr>
        <w:t xml:space="preserve">on to the </w:t>
      </w:r>
      <w:r w:rsidR="00A51C5D">
        <w:rPr>
          <w:rFonts w:ascii="Times New Roman" w:hAnsi="Times New Roman" w:cs="Times New Roman"/>
          <w:sz w:val="24"/>
          <w:szCs w:val="24"/>
        </w:rPr>
        <w:t>pecking order theory</w:t>
      </w:r>
      <w:r w:rsidR="007A520E" w:rsidRPr="006534A0">
        <w:rPr>
          <w:rFonts w:ascii="Times New Roman" w:hAnsi="Times New Roman" w:cs="Times New Roman"/>
          <w:sz w:val="24"/>
          <w:szCs w:val="24"/>
        </w:rPr>
        <w:t xml:space="preserve"> </w:t>
      </w:r>
      <w:r w:rsidR="00FA5A99" w:rsidRPr="006534A0">
        <w:rPr>
          <w:rFonts w:ascii="Times New Roman" w:hAnsi="Times New Roman" w:cs="Times New Roman"/>
          <w:sz w:val="24"/>
          <w:szCs w:val="24"/>
        </w:rPr>
        <w:t xml:space="preserve">(Myers </w:t>
      </w:r>
      <w:r w:rsidR="009C7810">
        <w:rPr>
          <w:rFonts w:ascii="Times New Roman" w:hAnsi="Times New Roman" w:cs="Times New Roman"/>
          <w:sz w:val="24"/>
          <w:szCs w:val="24"/>
        </w:rPr>
        <w:t>and</w:t>
      </w:r>
      <w:r w:rsidR="009C7810" w:rsidRPr="006534A0">
        <w:rPr>
          <w:rFonts w:ascii="Times New Roman" w:hAnsi="Times New Roman" w:cs="Times New Roman"/>
          <w:sz w:val="24"/>
          <w:szCs w:val="24"/>
        </w:rPr>
        <w:t xml:space="preserve"> </w:t>
      </w:r>
      <w:r w:rsidR="00FA5A99" w:rsidRPr="006534A0">
        <w:rPr>
          <w:rFonts w:ascii="Times New Roman" w:hAnsi="Times New Roman" w:cs="Times New Roman"/>
          <w:sz w:val="24"/>
          <w:szCs w:val="24"/>
        </w:rPr>
        <w:t>Majluf, 1984)</w:t>
      </w:r>
      <w:r w:rsidR="00C018B6">
        <w:rPr>
          <w:rFonts w:ascii="Times New Roman" w:hAnsi="Times New Roman" w:cs="Times New Roman"/>
          <w:sz w:val="24"/>
          <w:szCs w:val="24"/>
        </w:rPr>
        <w:t xml:space="preserve">.  </w:t>
      </w:r>
      <w:r w:rsidR="00C018B6" w:rsidRPr="00C018B6">
        <w:rPr>
          <w:rFonts w:ascii="Times New Roman" w:hAnsi="Times New Roman" w:cs="Times New Roman"/>
          <w:sz w:val="24"/>
          <w:szCs w:val="24"/>
        </w:rPr>
        <w:t>W</w:t>
      </w:r>
      <w:r w:rsidR="003C04BC" w:rsidRPr="00C018B6">
        <w:rPr>
          <w:rFonts w:ascii="Times New Roman" w:hAnsi="Times New Roman" w:cs="Times New Roman"/>
          <w:sz w:val="24"/>
          <w:szCs w:val="24"/>
        </w:rPr>
        <w:t>e</w:t>
      </w:r>
      <w:r w:rsidRPr="00C018B6">
        <w:rPr>
          <w:rFonts w:ascii="Times New Roman" w:hAnsi="Times New Roman" w:cs="Times New Roman"/>
          <w:sz w:val="24"/>
          <w:szCs w:val="24"/>
        </w:rPr>
        <w:t xml:space="preserve"> presented some empirical evidence from the </w:t>
      </w:r>
      <w:r w:rsidR="00C018B6" w:rsidRPr="00C018B6">
        <w:rPr>
          <w:rFonts w:ascii="Times New Roman" w:hAnsi="Times New Roman" w:cs="Times New Roman"/>
          <w:sz w:val="24"/>
          <w:szCs w:val="24"/>
        </w:rPr>
        <w:t>Kauffman Firm Survey (KFS).</w:t>
      </w:r>
      <w:r w:rsidR="003C04BC" w:rsidRPr="00C018B6">
        <w:rPr>
          <w:rFonts w:ascii="Times New Roman" w:hAnsi="Times New Roman" w:cs="Times New Roman"/>
          <w:sz w:val="24"/>
          <w:szCs w:val="24"/>
        </w:rPr>
        <w:t xml:space="preserve">  </w:t>
      </w:r>
      <w:r w:rsidR="00CC5259" w:rsidRPr="00C018B6">
        <w:rPr>
          <w:rFonts w:ascii="Times New Roman" w:hAnsi="Times New Roman" w:cs="Times New Roman"/>
          <w:sz w:val="24"/>
          <w:szCs w:val="24"/>
        </w:rPr>
        <w:t>The firms observed in this study are</w:t>
      </w:r>
      <w:r w:rsidR="00CC5259" w:rsidRPr="006534A0">
        <w:rPr>
          <w:rFonts w:ascii="Times New Roman" w:hAnsi="Times New Roman" w:cs="Times New Roman"/>
          <w:sz w:val="24"/>
          <w:szCs w:val="24"/>
        </w:rPr>
        <w:t xml:space="preserve"> more reflective of the earlier years, prior to the issuance of publicly traded company stock.  </w:t>
      </w:r>
      <w:r w:rsidR="003C04BC" w:rsidRPr="006534A0">
        <w:rPr>
          <w:rFonts w:ascii="Times New Roman" w:hAnsi="Times New Roman" w:cs="Times New Roman"/>
          <w:sz w:val="24"/>
          <w:szCs w:val="24"/>
        </w:rPr>
        <w:t xml:space="preserve">Our findings have demonstrated a very interesting </w:t>
      </w:r>
      <w:r w:rsidR="0020167C" w:rsidRPr="006534A0">
        <w:rPr>
          <w:rFonts w:ascii="Times New Roman" w:hAnsi="Times New Roman" w:cs="Times New Roman"/>
          <w:sz w:val="24"/>
          <w:szCs w:val="24"/>
        </w:rPr>
        <w:t xml:space="preserve">process </w:t>
      </w:r>
      <w:r w:rsidR="003C04BC" w:rsidRPr="006534A0">
        <w:rPr>
          <w:rFonts w:ascii="Times New Roman" w:hAnsi="Times New Roman" w:cs="Times New Roman"/>
          <w:sz w:val="24"/>
          <w:szCs w:val="24"/>
        </w:rPr>
        <w:t>story, presenting how the small startups</w:t>
      </w:r>
      <w:r w:rsidR="0020167C" w:rsidRPr="006534A0">
        <w:rPr>
          <w:rFonts w:ascii="Times New Roman" w:hAnsi="Times New Roman" w:cs="Times New Roman"/>
          <w:sz w:val="24"/>
          <w:szCs w:val="24"/>
        </w:rPr>
        <w:t>’</w:t>
      </w:r>
      <w:r w:rsidR="003C04BC" w:rsidRPr="006534A0">
        <w:rPr>
          <w:rFonts w:ascii="Times New Roman" w:hAnsi="Times New Roman" w:cs="Times New Roman"/>
          <w:sz w:val="24"/>
          <w:szCs w:val="24"/>
        </w:rPr>
        <w:t xml:space="preserve"> usage of funding </w:t>
      </w:r>
      <w:r w:rsidR="0020167C" w:rsidRPr="006534A0">
        <w:rPr>
          <w:rFonts w:ascii="Times New Roman" w:hAnsi="Times New Roman" w:cs="Times New Roman"/>
          <w:sz w:val="24"/>
          <w:szCs w:val="24"/>
        </w:rPr>
        <w:t>vary</w:t>
      </w:r>
      <w:r w:rsidR="003C04BC" w:rsidRPr="006534A0">
        <w:rPr>
          <w:rFonts w:ascii="Times New Roman" w:hAnsi="Times New Roman" w:cs="Times New Roman"/>
          <w:sz w:val="24"/>
          <w:szCs w:val="24"/>
        </w:rPr>
        <w:t xml:space="preserve"> as they grow.  </w:t>
      </w:r>
      <w:r w:rsidR="0020167C" w:rsidRPr="006534A0">
        <w:rPr>
          <w:rFonts w:ascii="Times New Roman" w:hAnsi="Times New Roman" w:cs="Times New Roman"/>
          <w:sz w:val="24"/>
          <w:szCs w:val="24"/>
        </w:rPr>
        <w:t xml:space="preserve">Our </w:t>
      </w:r>
      <w:r w:rsidR="006D50D7" w:rsidRPr="006534A0">
        <w:rPr>
          <w:rFonts w:ascii="Times New Roman" w:hAnsi="Times New Roman" w:cs="Times New Roman"/>
          <w:sz w:val="24"/>
          <w:szCs w:val="24"/>
        </w:rPr>
        <w:t>descriptive statistics</w:t>
      </w:r>
      <w:r w:rsidR="0020167C" w:rsidRPr="006534A0">
        <w:rPr>
          <w:rFonts w:ascii="Times New Roman" w:hAnsi="Times New Roman" w:cs="Times New Roman"/>
          <w:sz w:val="24"/>
          <w:szCs w:val="24"/>
        </w:rPr>
        <w:t xml:space="preserve"> validate the evolution of the capital structure of the new ventu</w:t>
      </w:r>
      <w:r w:rsidR="007A520E" w:rsidRPr="006534A0">
        <w:rPr>
          <w:rFonts w:ascii="Times New Roman" w:hAnsi="Times New Roman" w:cs="Times New Roman"/>
          <w:sz w:val="24"/>
          <w:szCs w:val="24"/>
        </w:rPr>
        <w:t>res.  Similar to Frank and Goyal</w:t>
      </w:r>
      <w:r w:rsidR="00C22FFC">
        <w:rPr>
          <w:rFonts w:ascii="Times New Roman" w:hAnsi="Times New Roman" w:cs="Times New Roman"/>
          <w:sz w:val="24"/>
          <w:szCs w:val="24"/>
        </w:rPr>
        <w:t>’s 2003</w:t>
      </w:r>
      <w:r w:rsidR="0020167C" w:rsidRPr="006534A0">
        <w:rPr>
          <w:rFonts w:ascii="Times New Roman" w:hAnsi="Times New Roman" w:cs="Times New Roman"/>
          <w:sz w:val="24"/>
          <w:szCs w:val="24"/>
        </w:rPr>
        <w:t xml:space="preserve"> study</w:t>
      </w:r>
      <w:r w:rsidR="006D50D7" w:rsidRPr="006534A0">
        <w:rPr>
          <w:rFonts w:ascii="Times New Roman" w:hAnsi="Times New Roman" w:cs="Times New Roman"/>
          <w:sz w:val="24"/>
          <w:szCs w:val="24"/>
        </w:rPr>
        <w:t xml:space="preserve">, </w:t>
      </w:r>
      <w:r w:rsidR="003C04BC" w:rsidRPr="006534A0">
        <w:rPr>
          <w:rFonts w:ascii="Times New Roman" w:hAnsi="Times New Roman" w:cs="Times New Roman"/>
          <w:sz w:val="24"/>
          <w:szCs w:val="24"/>
        </w:rPr>
        <w:t xml:space="preserve">as small businesses </w:t>
      </w:r>
      <w:r w:rsidR="0020167C" w:rsidRPr="006534A0">
        <w:rPr>
          <w:rFonts w:ascii="Times New Roman" w:hAnsi="Times New Roman" w:cs="Times New Roman"/>
          <w:sz w:val="24"/>
          <w:szCs w:val="24"/>
        </w:rPr>
        <w:t xml:space="preserve">sprout, they </w:t>
      </w:r>
      <w:r w:rsidR="00B00B69" w:rsidRPr="006534A0">
        <w:rPr>
          <w:rFonts w:ascii="Times New Roman" w:hAnsi="Times New Roman" w:cs="Times New Roman"/>
          <w:sz w:val="24"/>
          <w:szCs w:val="24"/>
        </w:rPr>
        <w:t xml:space="preserve">rely </w:t>
      </w:r>
      <w:r w:rsidR="0020167C" w:rsidRPr="006534A0">
        <w:rPr>
          <w:rFonts w:ascii="Times New Roman" w:hAnsi="Times New Roman" w:cs="Times New Roman"/>
          <w:sz w:val="24"/>
          <w:szCs w:val="24"/>
        </w:rPr>
        <w:t>heavily on the external debt (</w:t>
      </w:r>
      <w:r w:rsidR="0016480B" w:rsidRPr="00927C96">
        <w:rPr>
          <w:rFonts w:ascii="Times New Roman" w:hAnsi="Times New Roman" w:cs="Times New Roman"/>
          <w:sz w:val="24"/>
          <w:szCs w:val="24"/>
        </w:rPr>
        <w:t>Robb and Robinson, 2012</w:t>
      </w:r>
      <w:r w:rsidR="0020167C" w:rsidRPr="006534A0">
        <w:rPr>
          <w:rFonts w:ascii="Times New Roman" w:hAnsi="Times New Roman" w:cs="Times New Roman"/>
          <w:sz w:val="24"/>
          <w:szCs w:val="24"/>
        </w:rPr>
        <w:t xml:space="preserve">).  However, once they </w:t>
      </w:r>
      <w:r w:rsidR="003C04BC" w:rsidRPr="006534A0">
        <w:rPr>
          <w:rFonts w:ascii="Times New Roman" w:hAnsi="Times New Roman" w:cs="Times New Roman"/>
          <w:sz w:val="24"/>
          <w:szCs w:val="24"/>
        </w:rPr>
        <w:t xml:space="preserve">grow and prosper, </w:t>
      </w:r>
      <w:r w:rsidR="000005D3">
        <w:rPr>
          <w:rFonts w:ascii="Times New Roman" w:hAnsi="Times New Roman" w:cs="Times New Roman"/>
          <w:sz w:val="24"/>
          <w:szCs w:val="24"/>
        </w:rPr>
        <w:t>they are able</w:t>
      </w:r>
      <w:r w:rsidR="003C04BC" w:rsidRPr="006534A0">
        <w:rPr>
          <w:rFonts w:ascii="Times New Roman" w:hAnsi="Times New Roman" w:cs="Times New Roman"/>
          <w:sz w:val="24"/>
          <w:szCs w:val="24"/>
        </w:rPr>
        <w:t xml:space="preserve"> to generate the needed funding </w:t>
      </w:r>
      <w:r w:rsidR="000005D3">
        <w:rPr>
          <w:rFonts w:ascii="Times New Roman" w:hAnsi="Times New Roman" w:cs="Times New Roman"/>
          <w:sz w:val="24"/>
          <w:szCs w:val="24"/>
        </w:rPr>
        <w:t xml:space="preserve">internally lowering the debt and equity.  Our descriptive statistics </w:t>
      </w:r>
      <w:r w:rsidR="00F8557C">
        <w:rPr>
          <w:rFonts w:ascii="Times New Roman" w:hAnsi="Times New Roman" w:cs="Times New Roman"/>
          <w:sz w:val="24"/>
          <w:szCs w:val="24"/>
        </w:rPr>
        <w:t>reveal</w:t>
      </w:r>
      <w:r w:rsidR="000005D3">
        <w:rPr>
          <w:rFonts w:ascii="Times New Roman" w:hAnsi="Times New Roman" w:cs="Times New Roman"/>
          <w:sz w:val="24"/>
          <w:szCs w:val="24"/>
        </w:rPr>
        <w:t xml:space="preserve"> </w:t>
      </w:r>
      <w:r w:rsidR="00F8557C">
        <w:rPr>
          <w:rFonts w:ascii="Times New Roman" w:hAnsi="Times New Roman" w:cs="Times New Roman"/>
          <w:sz w:val="24"/>
          <w:szCs w:val="24"/>
        </w:rPr>
        <w:t>this change over time as an inc</w:t>
      </w:r>
      <w:r w:rsidR="006D50D7" w:rsidRPr="006534A0">
        <w:rPr>
          <w:rFonts w:ascii="Times New Roman" w:hAnsi="Times New Roman" w:cs="Times New Roman"/>
          <w:sz w:val="24"/>
          <w:szCs w:val="24"/>
        </w:rPr>
        <w:t xml:space="preserve">rease in the </w:t>
      </w:r>
      <w:r w:rsidR="006D50D7" w:rsidRPr="006534A0">
        <w:rPr>
          <w:rFonts w:ascii="Times New Roman" w:hAnsi="Times New Roman" w:cs="Times New Roman"/>
          <w:sz w:val="24"/>
          <w:szCs w:val="24"/>
        </w:rPr>
        <w:lastRenderedPageBreak/>
        <w:t>startups’ assets,</w:t>
      </w:r>
      <w:r w:rsidR="0020167C" w:rsidRPr="006534A0">
        <w:rPr>
          <w:rFonts w:ascii="Times New Roman" w:hAnsi="Times New Roman" w:cs="Times New Roman"/>
          <w:sz w:val="24"/>
          <w:szCs w:val="24"/>
        </w:rPr>
        <w:t xml:space="preserve"> exhib</w:t>
      </w:r>
      <w:r w:rsidR="00A51C5D">
        <w:rPr>
          <w:rFonts w:ascii="Times New Roman" w:hAnsi="Times New Roman" w:cs="Times New Roman"/>
          <w:sz w:val="24"/>
          <w:szCs w:val="24"/>
        </w:rPr>
        <w:t>iting a similar pattern to the s</w:t>
      </w:r>
      <w:r w:rsidR="0020167C" w:rsidRPr="006534A0">
        <w:rPr>
          <w:rFonts w:ascii="Times New Roman" w:hAnsi="Times New Roman" w:cs="Times New Roman"/>
          <w:sz w:val="24"/>
          <w:szCs w:val="24"/>
        </w:rPr>
        <w:t xml:space="preserve">tandard </w:t>
      </w:r>
      <w:r w:rsidR="00A51C5D">
        <w:rPr>
          <w:rFonts w:ascii="Times New Roman" w:hAnsi="Times New Roman" w:cs="Times New Roman"/>
          <w:sz w:val="24"/>
          <w:szCs w:val="24"/>
        </w:rPr>
        <w:t>pecking order theory</w:t>
      </w:r>
      <w:r w:rsidR="0020167C" w:rsidRPr="006534A0">
        <w:rPr>
          <w:rFonts w:ascii="Times New Roman" w:hAnsi="Times New Roman" w:cs="Times New Roman"/>
          <w:sz w:val="24"/>
          <w:szCs w:val="24"/>
        </w:rPr>
        <w:t xml:space="preserve"> (Myers </w:t>
      </w:r>
      <w:r w:rsidR="009C7810">
        <w:rPr>
          <w:rFonts w:ascii="Times New Roman" w:hAnsi="Times New Roman" w:cs="Times New Roman"/>
          <w:sz w:val="24"/>
          <w:szCs w:val="24"/>
        </w:rPr>
        <w:t>and</w:t>
      </w:r>
      <w:r w:rsidR="009C7810" w:rsidRPr="006534A0">
        <w:rPr>
          <w:rFonts w:ascii="Times New Roman" w:hAnsi="Times New Roman" w:cs="Times New Roman"/>
          <w:sz w:val="24"/>
          <w:szCs w:val="24"/>
        </w:rPr>
        <w:t xml:space="preserve"> </w:t>
      </w:r>
      <w:r w:rsidR="0020167C" w:rsidRPr="006534A0">
        <w:rPr>
          <w:rFonts w:ascii="Times New Roman" w:hAnsi="Times New Roman" w:cs="Times New Roman"/>
          <w:sz w:val="24"/>
          <w:szCs w:val="24"/>
        </w:rPr>
        <w:t>Majluf, 1984).</w:t>
      </w:r>
    </w:p>
    <w:p w14:paraId="2FEA2EA5" w14:textId="77777777" w:rsidR="00990DE0" w:rsidRPr="006534A0" w:rsidRDefault="00176367" w:rsidP="001F33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CONCEPTUAL FRAMEWORK</w:t>
      </w:r>
    </w:p>
    <w:p w14:paraId="460C29B6" w14:textId="65FC4CE8" w:rsidR="00A878DC" w:rsidRPr="006534A0" w:rsidRDefault="00FA5A99" w:rsidP="00A528D1">
      <w:pPr>
        <w:spacing w:line="480" w:lineRule="auto"/>
        <w:rPr>
          <w:rFonts w:ascii="Times New Roman" w:hAnsi="Times New Roman" w:cs="Times New Roman"/>
          <w:b/>
          <w:sz w:val="24"/>
          <w:szCs w:val="24"/>
        </w:rPr>
      </w:pPr>
      <w:r w:rsidRPr="006534A0">
        <w:rPr>
          <w:rFonts w:ascii="Times New Roman" w:hAnsi="Times New Roman" w:cs="Times New Roman"/>
          <w:b/>
          <w:sz w:val="24"/>
          <w:szCs w:val="24"/>
        </w:rPr>
        <w:t>D</w:t>
      </w:r>
      <w:r w:rsidR="006D50D7" w:rsidRPr="006534A0">
        <w:rPr>
          <w:rFonts w:ascii="Times New Roman" w:hAnsi="Times New Roman" w:cs="Times New Roman"/>
          <w:b/>
          <w:sz w:val="24"/>
          <w:szCs w:val="24"/>
        </w:rPr>
        <w:t>ifference</w:t>
      </w:r>
      <w:r w:rsidRPr="006534A0">
        <w:rPr>
          <w:rFonts w:ascii="Times New Roman" w:hAnsi="Times New Roman" w:cs="Times New Roman"/>
          <w:b/>
          <w:sz w:val="24"/>
          <w:szCs w:val="24"/>
        </w:rPr>
        <w:t xml:space="preserve"> B</w:t>
      </w:r>
      <w:r w:rsidR="00B006E3" w:rsidRPr="006534A0">
        <w:rPr>
          <w:rFonts w:ascii="Times New Roman" w:hAnsi="Times New Roman" w:cs="Times New Roman"/>
          <w:b/>
          <w:sz w:val="24"/>
          <w:szCs w:val="24"/>
        </w:rPr>
        <w:t xml:space="preserve">etween </w:t>
      </w:r>
      <w:r w:rsidRPr="006534A0">
        <w:rPr>
          <w:rFonts w:ascii="Times New Roman" w:hAnsi="Times New Roman" w:cs="Times New Roman"/>
          <w:b/>
          <w:sz w:val="24"/>
          <w:szCs w:val="24"/>
        </w:rPr>
        <w:t>Small and Large F</w:t>
      </w:r>
      <w:r w:rsidR="00B006E3" w:rsidRPr="006534A0">
        <w:rPr>
          <w:rFonts w:ascii="Times New Roman" w:hAnsi="Times New Roman" w:cs="Times New Roman"/>
          <w:b/>
          <w:sz w:val="24"/>
          <w:szCs w:val="24"/>
        </w:rPr>
        <w:t>irms</w:t>
      </w:r>
    </w:p>
    <w:p w14:paraId="5BA906AE" w14:textId="61BB21AB" w:rsidR="009529F1" w:rsidRPr="006534A0" w:rsidRDefault="00B006E3" w:rsidP="00A878DC">
      <w:pPr>
        <w:spacing w:line="480" w:lineRule="auto"/>
        <w:ind w:firstLine="720"/>
        <w:rPr>
          <w:rFonts w:ascii="Times New Roman" w:hAnsi="Times New Roman" w:cs="Times New Roman"/>
          <w:sz w:val="24"/>
          <w:szCs w:val="24"/>
        </w:rPr>
      </w:pPr>
      <w:r w:rsidRPr="006534A0">
        <w:rPr>
          <w:rFonts w:ascii="Times New Roman" w:hAnsi="Times New Roman" w:cs="Times New Roman"/>
          <w:sz w:val="24"/>
          <w:szCs w:val="24"/>
        </w:rPr>
        <w:t>Lacking publicly traded securities, s</w:t>
      </w:r>
      <w:r w:rsidR="00657E8E" w:rsidRPr="006534A0">
        <w:rPr>
          <w:rFonts w:ascii="Times New Roman" w:hAnsi="Times New Roman" w:cs="Times New Roman"/>
          <w:sz w:val="24"/>
          <w:szCs w:val="24"/>
        </w:rPr>
        <w:t xml:space="preserve">mall </w:t>
      </w:r>
      <w:r w:rsidR="002F1BF7" w:rsidRPr="006534A0">
        <w:rPr>
          <w:rFonts w:ascii="Times New Roman" w:hAnsi="Times New Roman" w:cs="Times New Roman"/>
          <w:sz w:val="24"/>
          <w:szCs w:val="24"/>
        </w:rPr>
        <w:t>firms</w:t>
      </w:r>
      <w:r w:rsidR="00657E8E" w:rsidRPr="006534A0">
        <w:rPr>
          <w:rFonts w:ascii="Times New Roman" w:hAnsi="Times New Roman" w:cs="Times New Roman"/>
          <w:sz w:val="24"/>
          <w:szCs w:val="24"/>
        </w:rPr>
        <w:t xml:space="preserve"> have different set of characteristics affecting their financial management options when compared to large firms</w:t>
      </w:r>
      <w:r w:rsidRPr="006534A0">
        <w:rPr>
          <w:rFonts w:ascii="Times New Roman" w:hAnsi="Times New Roman" w:cs="Times New Roman"/>
          <w:sz w:val="24"/>
          <w:szCs w:val="24"/>
        </w:rPr>
        <w:t xml:space="preserve"> (</w:t>
      </w:r>
      <w:r w:rsidR="0029435B" w:rsidRPr="006534A0">
        <w:rPr>
          <w:rFonts w:ascii="Times New Roman" w:hAnsi="Times New Roman" w:cs="Times New Roman"/>
          <w:sz w:val="24"/>
          <w:szCs w:val="24"/>
        </w:rPr>
        <w:t xml:space="preserve">Ang, 1991). </w:t>
      </w:r>
      <w:r w:rsidRPr="006534A0">
        <w:rPr>
          <w:rFonts w:ascii="Times New Roman" w:hAnsi="Times New Roman" w:cs="Times New Roman"/>
          <w:sz w:val="24"/>
          <w:szCs w:val="24"/>
        </w:rPr>
        <w:t xml:space="preserve"> Large</w:t>
      </w:r>
      <w:r w:rsidR="002F1BF7" w:rsidRPr="006534A0">
        <w:rPr>
          <w:rFonts w:ascii="Times New Roman" w:hAnsi="Times New Roman" w:cs="Times New Roman"/>
          <w:sz w:val="24"/>
          <w:szCs w:val="24"/>
        </w:rPr>
        <w:t xml:space="preserve"> firms are usually </w:t>
      </w:r>
      <w:r w:rsidRPr="006534A0">
        <w:rPr>
          <w:rFonts w:ascii="Times New Roman" w:hAnsi="Times New Roman" w:cs="Times New Roman"/>
          <w:sz w:val="24"/>
          <w:szCs w:val="24"/>
        </w:rPr>
        <w:t>more</w:t>
      </w:r>
      <w:r w:rsidR="002F1BF7" w:rsidRPr="006534A0">
        <w:rPr>
          <w:rFonts w:ascii="Times New Roman" w:hAnsi="Times New Roman" w:cs="Times New Roman"/>
          <w:sz w:val="24"/>
          <w:szCs w:val="24"/>
        </w:rPr>
        <w:t xml:space="preserve"> diversified, have better reputation in debt markets with lower information costs when borrowing</w:t>
      </w:r>
      <w:r w:rsidR="0010308F" w:rsidRPr="006534A0">
        <w:rPr>
          <w:rFonts w:ascii="Times New Roman" w:hAnsi="Times New Roman" w:cs="Times New Roman"/>
          <w:sz w:val="24"/>
          <w:szCs w:val="24"/>
        </w:rPr>
        <w:t>, predicting higher amounts of debt in their capital structure</w:t>
      </w:r>
      <w:r w:rsidR="002F1BF7" w:rsidRPr="006534A0">
        <w:rPr>
          <w:rFonts w:ascii="Times New Roman" w:hAnsi="Times New Roman" w:cs="Times New Roman"/>
          <w:sz w:val="24"/>
          <w:szCs w:val="24"/>
        </w:rPr>
        <w:t xml:space="preserve"> (Frank </w:t>
      </w:r>
      <w:r w:rsidR="009C7810">
        <w:rPr>
          <w:rFonts w:ascii="Times New Roman" w:hAnsi="Times New Roman" w:cs="Times New Roman"/>
          <w:sz w:val="24"/>
          <w:szCs w:val="24"/>
        </w:rPr>
        <w:t>and</w:t>
      </w:r>
      <w:r w:rsidR="009C7810" w:rsidRPr="006534A0">
        <w:rPr>
          <w:rFonts w:ascii="Times New Roman" w:hAnsi="Times New Roman" w:cs="Times New Roman"/>
          <w:sz w:val="24"/>
          <w:szCs w:val="24"/>
        </w:rPr>
        <w:t xml:space="preserve"> </w:t>
      </w:r>
      <w:r w:rsidR="002F1BF7" w:rsidRPr="006534A0">
        <w:rPr>
          <w:rFonts w:ascii="Times New Roman" w:hAnsi="Times New Roman" w:cs="Times New Roman"/>
          <w:sz w:val="24"/>
          <w:szCs w:val="24"/>
        </w:rPr>
        <w:t>Goyal</w:t>
      </w:r>
      <w:r w:rsidR="0068485B" w:rsidRPr="006534A0">
        <w:rPr>
          <w:rFonts w:ascii="Times New Roman" w:hAnsi="Times New Roman" w:cs="Times New Roman"/>
          <w:sz w:val="24"/>
          <w:szCs w:val="24"/>
        </w:rPr>
        <w:t>,</w:t>
      </w:r>
      <w:r w:rsidR="00325C5E">
        <w:rPr>
          <w:rFonts w:ascii="Times New Roman" w:hAnsi="Times New Roman" w:cs="Times New Roman"/>
          <w:sz w:val="24"/>
          <w:szCs w:val="24"/>
        </w:rPr>
        <w:t xml:space="preserve"> 2003</w:t>
      </w:r>
      <w:r w:rsidR="002F1BF7" w:rsidRPr="006534A0">
        <w:rPr>
          <w:rFonts w:ascii="Times New Roman" w:hAnsi="Times New Roman" w:cs="Times New Roman"/>
          <w:sz w:val="24"/>
          <w:szCs w:val="24"/>
        </w:rPr>
        <w:t>).  On the other hand, s</w:t>
      </w:r>
      <w:r w:rsidR="0029435B" w:rsidRPr="006534A0">
        <w:rPr>
          <w:rFonts w:ascii="Times New Roman" w:hAnsi="Times New Roman" w:cs="Times New Roman"/>
          <w:sz w:val="24"/>
          <w:szCs w:val="24"/>
        </w:rPr>
        <w:t xml:space="preserve">mall </w:t>
      </w:r>
      <w:r w:rsidR="002F1BF7" w:rsidRPr="006534A0">
        <w:rPr>
          <w:rFonts w:ascii="Times New Roman" w:hAnsi="Times New Roman" w:cs="Times New Roman"/>
          <w:sz w:val="24"/>
          <w:szCs w:val="24"/>
        </w:rPr>
        <w:t>firms</w:t>
      </w:r>
      <w:r w:rsidR="0029435B" w:rsidRPr="006534A0">
        <w:rPr>
          <w:rFonts w:ascii="Times New Roman" w:hAnsi="Times New Roman" w:cs="Times New Roman"/>
          <w:sz w:val="24"/>
          <w:szCs w:val="24"/>
        </w:rPr>
        <w:t xml:space="preserve"> are also less likely to have large</w:t>
      </w:r>
      <w:r w:rsidR="00A878DC" w:rsidRPr="006534A0">
        <w:rPr>
          <w:rFonts w:ascii="Times New Roman" w:hAnsi="Times New Roman" w:cs="Times New Roman"/>
          <w:sz w:val="24"/>
          <w:szCs w:val="24"/>
        </w:rPr>
        <w:t>,</w:t>
      </w:r>
      <w:r w:rsidR="0029435B" w:rsidRPr="006534A0">
        <w:rPr>
          <w:rFonts w:ascii="Times New Roman" w:hAnsi="Times New Roman" w:cs="Times New Roman"/>
          <w:sz w:val="24"/>
          <w:szCs w:val="24"/>
        </w:rPr>
        <w:t xml:space="preserve"> diversified portfolios, bearing a greater level of risk to the owners’ personal assets in order to be able to get a loan (Ang, 1991). </w:t>
      </w:r>
      <w:r w:rsidR="00A878DC" w:rsidRPr="006534A0">
        <w:rPr>
          <w:rFonts w:ascii="Times New Roman" w:hAnsi="Times New Roman" w:cs="Times New Roman"/>
          <w:sz w:val="24"/>
          <w:szCs w:val="24"/>
        </w:rPr>
        <w:t xml:space="preserve"> </w:t>
      </w:r>
      <w:r w:rsidR="002F24AE" w:rsidRPr="006534A0">
        <w:rPr>
          <w:rFonts w:ascii="Times New Roman" w:hAnsi="Times New Roman" w:cs="Times New Roman"/>
          <w:sz w:val="24"/>
          <w:szCs w:val="24"/>
        </w:rPr>
        <w:t>Especially in the new ventures, t</w:t>
      </w:r>
      <w:r w:rsidR="009C5051" w:rsidRPr="006534A0">
        <w:rPr>
          <w:rFonts w:ascii="Times New Roman" w:hAnsi="Times New Roman" w:cs="Times New Roman"/>
          <w:sz w:val="24"/>
          <w:szCs w:val="24"/>
        </w:rPr>
        <w:t xml:space="preserve">he uncertainty of new business development, coupled with unstructured financial information make it difficult for investors and lenders to evaluate the risk of lending to or investing in fledgling companies (Berger </w:t>
      </w:r>
      <w:r w:rsidR="009C7810">
        <w:rPr>
          <w:rFonts w:ascii="Times New Roman" w:hAnsi="Times New Roman" w:cs="Times New Roman"/>
          <w:sz w:val="24"/>
          <w:szCs w:val="24"/>
        </w:rPr>
        <w:t>and</w:t>
      </w:r>
      <w:r w:rsidR="009C7810" w:rsidRPr="006534A0">
        <w:rPr>
          <w:rFonts w:ascii="Times New Roman" w:hAnsi="Times New Roman" w:cs="Times New Roman"/>
          <w:sz w:val="24"/>
          <w:szCs w:val="24"/>
        </w:rPr>
        <w:t xml:space="preserve"> </w:t>
      </w:r>
      <w:r w:rsidR="009C5051" w:rsidRPr="006534A0">
        <w:rPr>
          <w:rFonts w:ascii="Times New Roman" w:hAnsi="Times New Roman" w:cs="Times New Roman"/>
          <w:sz w:val="24"/>
          <w:szCs w:val="24"/>
        </w:rPr>
        <w:t xml:space="preserve">Udell, 1998).  This information asymmetry </w:t>
      </w:r>
      <w:r w:rsidR="00E37BAB" w:rsidRPr="006534A0">
        <w:rPr>
          <w:rFonts w:ascii="Times New Roman" w:hAnsi="Times New Roman" w:cs="Times New Roman"/>
          <w:sz w:val="24"/>
          <w:szCs w:val="24"/>
        </w:rPr>
        <w:t xml:space="preserve">can </w:t>
      </w:r>
      <w:r w:rsidR="00FA5A99" w:rsidRPr="006534A0">
        <w:rPr>
          <w:rFonts w:ascii="Times New Roman" w:hAnsi="Times New Roman" w:cs="Times New Roman"/>
          <w:sz w:val="24"/>
          <w:szCs w:val="24"/>
        </w:rPr>
        <w:t>drive</w:t>
      </w:r>
      <w:r w:rsidR="009C5051" w:rsidRPr="006534A0">
        <w:rPr>
          <w:rFonts w:ascii="Times New Roman" w:hAnsi="Times New Roman" w:cs="Times New Roman"/>
          <w:sz w:val="24"/>
          <w:szCs w:val="24"/>
        </w:rPr>
        <w:t xml:space="preserve"> up the transaction cost for small business owners (Berger </w:t>
      </w:r>
      <w:r w:rsidR="009C7810">
        <w:rPr>
          <w:rFonts w:ascii="Times New Roman" w:hAnsi="Times New Roman" w:cs="Times New Roman"/>
          <w:sz w:val="24"/>
          <w:szCs w:val="24"/>
        </w:rPr>
        <w:t>and</w:t>
      </w:r>
      <w:r w:rsidR="009C7810" w:rsidRPr="006534A0">
        <w:rPr>
          <w:rFonts w:ascii="Times New Roman" w:hAnsi="Times New Roman" w:cs="Times New Roman"/>
          <w:sz w:val="24"/>
          <w:szCs w:val="24"/>
        </w:rPr>
        <w:t xml:space="preserve"> </w:t>
      </w:r>
      <w:r w:rsidR="009C5051" w:rsidRPr="006534A0">
        <w:rPr>
          <w:rFonts w:ascii="Times New Roman" w:hAnsi="Times New Roman" w:cs="Times New Roman"/>
          <w:sz w:val="24"/>
          <w:szCs w:val="24"/>
        </w:rPr>
        <w:t xml:space="preserve">Udell, 1998).  </w:t>
      </w:r>
      <w:r w:rsidR="00E03475" w:rsidRPr="006534A0">
        <w:rPr>
          <w:rFonts w:ascii="Times New Roman" w:hAnsi="Times New Roman" w:cs="Times New Roman"/>
          <w:sz w:val="24"/>
          <w:szCs w:val="24"/>
        </w:rPr>
        <w:t>When</w:t>
      </w:r>
      <w:r w:rsidR="00E37BAB" w:rsidRPr="006534A0">
        <w:rPr>
          <w:rFonts w:ascii="Times New Roman" w:hAnsi="Times New Roman" w:cs="Times New Roman"/>
          <w:sz w:val="24"/>
          <w:szCs w:val="24"/>
        </w:rPr>
        <w:t xml:space="preserve"> the</w:t>
      </w:r>
      <w:r w:rsidR="004271DE" w:rsidRPr="006534A0">
        <w:rPr>
          <w:rFonts w:ascii="Times New Roman" w:hAnsi="Times New Roman" w:cs="Times New Roman"/>
          <w:sz w:val="24"/>
          <w:szCs w:val="24"/>
        </w:rPr>
        <w:t xml:space="preserve"> small businesses first begin to consider financing through external </w:t>
      </w:r>
      <w:r w:rsidR="00206153">
        <w:rPr>
          <w:rFonts w:ascii="Times New Roman" w:hAnsi="Times New Roman" w:cs="Times New Roman"/>
          <w:sz w:val="24"/>
          <w:szCs w:val="24"/>
        </w:rPr>
        <w:t>funding</w:t>
      </w:r>
      <w:r w:rsidR="004271DE" w:rsidRPr="006534A0">
        <w:rPr>
          <w:rFonts w:ascii="Times New Roman" w:hAnsi="Times New Roman" w:cs="Times New Roman"/>
          <w:sz w:val="24"/>
          <w:szCs w:val="24"/>
        </w:rPr>
        <w:t xml:space="preserve">, </w:t>
      </w:r>
      <w:r w:rsidR="00E37BAB" w:rsidRPr="006534A0">
        <w:rPr>
          <w:rFonts w:ascii="Times New Roman" w:hAnsi="Times New Roman" w:cs="Times New Roman"/>
          <w:sz w:val="24"/>
          <w:szCs w:val="24"/>
        </w:rPr>
        <w:t xml:space="preserve">to eliminate potential agency problems associated with the information asymmetry, </w:t>
      </w:r>
      <w:r w:rsidR="004271DE" w:rsidRPr="006534A0">
        <w:rPr>
          <w:rFonts w:ascii="Times New Roman" w:hAnsi="Times New Roman" w:cs="Times New Roman"/>
          <w:sz w:val="24"/>
          <w:szCs w:val="24"/>
        </w:rPr>
        <w:t>monitoring mechanisms must be put in place to satisfy their lenders</w:t>
      </w:r>
      <w:r w:rsidR="00E37BAB" w:rsidRPr="006534A0">
        <w:rPr>
          <w:rFonts w:ascii="Times New Roman" w:hAnsi="Times New Roman" w:cs="Times New Roman"/>
          <w:sz w:val="24"/>
          <w:szCs w:val="24"/>
        </w:rPr>
        <w:t xml:space="preserve"> leading to higher transaction costs for the new firm (Ang, 1991)</w:t>
      </w:r>
      <w:r w:rsidR="004271DE" w:rsidRPr="006534A0">
        <w:rPr>
          <w:rFonts w:ascii="Times New Roman" w:hAnsi="Times New Roman" w:cs="Times New Roman"/>
          <w:sz w:val="24"/>
          <w:szCs w:val="24"/>
        </w:rPr>
        <w:t xml:space="preserve">.  </w:t>
      </w:r>
      <w:r w:rsidR="009C5051" w:rsidRPr="006534A0">
        <w:rPr>
          <w:rFonts w:ascii="Times New Roman" w:hAnsi="Times New Roman" w:cs="Times New Roman"/>
          <w:sz w:val="24"/>
          <w:szCs w:val="24"/>
        </w:rPr>
        <w:t xml:space="preserve">Other kinds of </w:t>
      </w:r>
      <w:r w:rsidR="00A878DC" w:rsidRPr="006534A0">
        <w:rPr>
          <w:rFonts w:ascii="Times New Roman" w:hAnsi="Times New Roman" w:cs="Times New Roman"/>
          <w:sz w:val="24"/>
          <w:szCs w:val="24"/>
        </w:rPr>
        <w:t xml:space="preserve">problems small businesses face include having limited leverage with their external networks, credibility and lack of financial information (Ang, 1991).  </w:t>
      </w:r>
      <w:r w:rsidR="00F67303" w:rsidRPr="006534A0">
        <w:rPr>
          <w:rFonts w:ascii="Times New Roman" w:hAnsi="Times New Roman" w:cs="Times New Roman"/>
          <w:sz w:val="24"/>
          <w:szCs w:val="24"/>
        </w:rPr>
        <w:t xml:space="preserve">Berger and Udell (1998) have also examined how small business’ capital structure varies over time through the financial growth cycle paradigm.  It is beneficial to note that the different stages of the new venture have different requirements.  The </w:t>
      </w:r>
      <w:r w:rsidR="00F67303" w:rsidRPr="006534A0">
        <w:rPr>
          <w:rFonts w:ascii="Times New Roman" w:hAnsi="Times New Roman" w:cs="Times New Roman"/>
          <w:sz w:val="24"/>
          <w:szCs w:val="24"/>
        </w:rPr>
        <w:lastRenderedPageBreak/>
        <w:t xml:space="preserve">sources </w:t>
      </w:r>
      <w:r w:rsidR="00206153">
        <w:rPr>
          <w:rFonts w:ascii="Times New Roman" w:hAnsi="Times New Roman" w:cs="Times New Roman"/>
          <w:sz w:val="24"/>
          <w:szCs w:val="24"/>
        </w:rPr>
        <w:t xml:space="preserve">and types </w:t>
      </w:r>
      <w:r w:rsidR="00F67303" w:rsidRPr="006534A0">
        <w:rPr>
          <w:rFonts w:ascii="Times New Roman" w:hAnsi="Times New Roman" w:cs="Times New Roman"/>
          <w:sz w:val="24"/>
          <w:szCs w:val="24"/>
        </w:rPr>
        <w:t xml:space="preserve">of financing vary as the firm age and size change over time (Berger </w:t>
      </w:r>
      <w:r w:rsidR="009C7810">
        <w:rPr>
          <w:rFonts w:ascii="Times New Roman" w:hAnsi="Times New Roman" w:cs="Times New Roman"/>
          <w:sz w:val="24"/>
          <w:szCs w:val="24"/>
        </w:rPr>
        <w:t>and</w:t>
      </w:r>
      <w:r w:rsidR="009C7810" w:rsidRPr="006534A0">
        <w:rPr>
          <w:rFonts w:ascii="Times New Roman" w:hAnsi="Times New Roman" w:cs="Times New Roman"/>
          <w:sz w:val="24"/>
          <w:szCs w:val="24"/>
        </w:rPr>
        <w:t xml:space="preserve"> </w:t>
      </w:r>
      <w:r w:rsidR="00F67303" w:rsidRPr="006534A0">
        <w:rPr>
          <w:rFonts w:ascii="Times New Roman" w:hAnsi="Times New Roman" w:cs="Times New Roman"/>
          <w:sz w:val="24"/>
          <w:szCs w:val="24"/>
        </w:rPr>
        <w:t>Udell</w:t>
      </w:r>
      <w:r w:rsidR="0068485B" w:rsidRPr="006534A0">
        <w:rPr>
          <w:rFonts w:ascii="Times New Roman" w:hAnsi="Times New Roman" w:cs="Times New Roman"/>
          <w:sz w:val="24"/>
          <w:szCs w:val="24"/>
        </w:rPr>
        <w:t>,</w:t>
      </w:r>
      <w:r w:rsidR="00F67303" w:rsidRPr="006534A0">
        <w:rPr>
          <w:rFonts w:ascii="Times New Roman" w:hAnsi="Times New Roman" w:cs="Times New Roman"/>
          <w:sz w:val="24"/>
          <w:szCs w:val="24"/>
        </w:rPr>
        <w:t xml:space="preserve"> 1998).</w:t>
      </w:r>
      <w:r w:rsidR="00070840" w:rsidRPr="006534A0">
        <w:rPr>
          <w:rFonts w:ascii="Times New Roman" w:hAnsi="Times New Roman" w:cs="Times New Roman"/>
          <w:sz w:val="24"/>
          <w:szCs w:val="24"/>
        </w:rPr>
        <w:t xml:space="preserve">  </w:t>
      </w:r>
    </w:p>
    <w:p w14:paraId="7E7219B3" w14:textId="77777777" w:rsidR="009529F1" w:rsidRPr="006534A0" w:rsidRDefault="009529F1" w:rsidP="00A528D1">
      <w:pPr>
        <w:spacing w:line="480" w:lineRule="auto"/>
        <w:rPr>
          <w:rFonts w:ascii="Times New Roman" w:hAnsi="Times New Roman" w:cs="Times New Roman"/>
          <w:b/>
          <w:sz w:val="24"/>
          <w:szCs w:val="24"/>
        </w:rPr>
      </w:pPr>
      <w:r w:rsidRPr="006534A0">
        <w:rPr>
          <w:rFonts w:ascii="Times New Roman" w:hAnsi="Times New Roman" w:cs="Times New Roman"/>
          <w:b/>
          <w:sz w:val="24"/>
          <w:szCs w:val="24"/>
        </w:rPr>
        <w:t xml:space="preserve">Financing Options </w:t>
      </w:r>
      <w:r w:rsidR="00D5031C" w:rsidRPr="006534A0">
        <w:rPr>
          <w:rFonts w:ascii="Times New Roman" w:hAnsi="Times New Roman" w:cs="Times New Roman"/>
          <w:b/>
          <w:sz w:val="24"/>
          <w:szCs w:val="24"/>
        </w:rPr>
        <w:t>for New Ventures</w:t>
      </w:r>
      <w:r w:rsidR="00B006E3" w:rsidRPr="006534A0">
        <w:rPr>
          <w:rFonts w:ascii="Times New Roman" w:hAnsi="Times New Roman" w:cs="Times New Roman"/>
          <w:b/>
          <w:sz w:val="24"/>
          <w:szCs w:val="24"/>
        </w:rPr>
        <w:t xml:space="preserve"> and Capital Structure</w:t>
      </w:r>
    </w:p>
    <w:p w14:paraId="7A50D5B8" w14:textId="3A013DD3" w:rsidR="000855A3" w:rsidRDefault="00F67303" w:rsidP="008D7761">
      <w:pPr>
        <w:spacing w:line="480" w:lineRule="auto"/>
        <w:ind w:firstLine="720"/>
        <w:rPr>
          <w:rFonts w:ascii="Times New Roman" w:hAnsi="Times New Roman" w:cs="Times New Roman"/>
          <w:sz w:val="24"/>
          <w:szCs w:val="24"/>
        </w:rPr>
      </w:pPr>
      <w:r w:rsidRPr="006534A0">
        <w:rPr>
          <w:rFonts w:ascii="Times New Roman" w:hAnsi="Times New Roman" w:cs="Times New Roman"/>
          <w:sz w:val="24"/>
          <w:szCs w:val="24"/>
        </w:rPr>
        <w:t xml:space="preserve">When we look at the challenges </w:t>
      </w:r>
      <w:r w:rsidR="002F24AE" w:rsidRPr="006534A0">
        <w:rPr>
          <w:rFonts w:ascii="Times New Roman" w:hAnsi="Times New Roman" w:cs="Times New Roman"/>
          <w:sz w:val="24"/>
          <w:szCs w:val="24"/>
        </w:rPr>
        <w:t xml:space="preserve">the </w:t>
      </w:r>
      <w:r w:rsidR="000855A3">
        <w:rPr>
          <w:rFonts w:ascii="Times New Roman" w:hAnsi="Times New Roman" w:cs="Times New Roman"/>
          <w:sz w:val="24"/>
          <w:szCs w:val="24"/>
        </w:rPr>
        <w:t>new ventures</w:t>
      </w:r>
      <w:r w:rsidRPr="006534A0">
        <w:rPr>
          <w:rFonts w:ascii="Times New Roman" w:hAnsi="Times New Roman" w:cs="Times New Roman"/>
          <w:sz w:val="24"/>
          <w:szCs w:val="24"/>
        </w:rPr>
        <w:t xml:space="preserve"> encounter, </w:t>
      </w:r>
      <w:r w:rsidR="00D5031C" w:rsidRPr="006534A0">
        <w:rPr>
          <w:rFonts w:ascii="Times New Roman" w:hAnsi="Times New Roman" w:cs="Times New Roman"/>
          <w:sz w:val="24"/>
          <w:szCs w:val="24"/>
        </w:rPr>
        <w:t xml:space="preserve">financing has been recognized as a major </w:t>
      </w:r>
      <w:r w:rsidR="002F24AE" w:rsidRPr="006534A0">
        <w:rPr>
          <w:rFonts w:ascii="Times New Roman" w:hAnsi="Times New Roman" w:cs="Times New Roman"/>
          <w:sz w:val="24"/>
          <w:szCs w:val="24"/>
        </w:rPr>
        <w:t>challenge in</w:t>
      </w:r>
      <w:r w:rsidR="00D5031C" w:rsidRPr="006534A0">
        <w:rPr>
          <w:rFonts w:ascii="Times New Roman" w:hAnsi="Times New Roman" w:cs="Times New Roman"/>
          <w:sz w:val="24"/>
          <w:szCs w:val="24"/>
        </w:rPr>
        <w:t xml:space="preserve"> </w:t>
      </w:r>
      <w:r w:rsidR="000855A3">
        <w:rPr>
          <w:rFonts w:ascii="Times New Roman" w:hAnsi="Times New Roman" w:cs="Times New Roman"/>
          <w:sz w:val="24"/>
          <w:szCs w:val="24"/>
        </w:rPr>
        <w:t xml:space="preserve">the </w:t>
      </w:r>
      <w:r w:rsidR="00D5031C" w:rsidRPr="006534A0">
        <w:rPr>
          <w:rFonts w:ascii="Times New Roman" w:hAnsi="Times New Roman" w:cs="Times New Roman"/>
          <w:sz w:val="24"/>
          <w:szCs w:val="24"/>
        </w:rPr>
        <w:t xml:space="preserve">entrepreneurship </w:t>
      </w:r>
      <w:r w:rsidR="000855A3">
        <w:rPr>
          <w:rFonts w:ascii="Times New Roman" w:hAnsi="Times New Roman" w:cs="Times New Roman"/>
          <w:sz w:val="24"/>
          <w:szCs w:val="24"/>
        </w:rPr>
        <w:t xml:space="preserve">discipline </w:t>
      </w:r>
      <w:r w:rsidR="00D5031C" w:rsidRPr="006534A0">
        <w:rPr>
          <w:rFonts w:ascii="Times New Roman" w:hAnsi="Times New Roman" w:cs="Times New Roman"/>
          <w:sz w:val="24"/>
          <w:szCs w:val="24"/>
        </w:rPr>
        <w:t xml:space="preserve">(Ebben </w:t>
      </w:r>
      <w:r w:rsidR="009C7810">
        <w:rPr>
          <w:rFonts w:ascii="Times New Roman" w:hAnsi="Times New Roman" w:cs="Times New Roman"/>
          <w:sz w:val="24"/>
          <w:szCs w:val="24"/>
        </w:rPr>
        <w:t>and</w:t>
      </w:r>
      <w:r w:rsidR="009C7810" w:rsidRPr="006534A0">
        <w:rPr>
          <w:rFonts w:ascii="Times New Roman" w:hAnsi="Times New Roman" w:cs="Times New Roman"/>
          <w:sz w:val="24"/>
          <w:szCs w:val="24"/>
        </w:rPr>
        <w:t xml:space="preserve"> </w:t>
      </w:r>
      <w:r w:rsidR="00D5031C" w:rsidRPr="006534A0">
        <w:rPr>
          <w:rFonts w:ascii="Times New Roman" w:hAnsi="Times New Roman" w:cs="Times New Roman"/>
          <w:sz w:val="24"/>
          <w:szCs w:val="24"/>
        </w:rPr>
        <w:t>Johnson</w:t>
      </w:r>
      <w:r w:rsidR="0068485B" w:rsidRPr="006534A0">
        <w:rPr>
          <w:rFonts w:ascii="Times New Roman" w:hAnsi="Times New Roman" w:cs="Times New Roman"/>
          <w:sz w:val="24"/>
          <w:szCs w:val="24"/>
        </w:rPr>
        <w:t>,</w:t>
      </w:r>
      <w:r w:rsidR="00D5031C" w:rsidRPr="006534A0">
        <w:rPr>
          <w:rFonts w:ascii="Times New Roman" w:hAnsi="Times New Roman" w:cs="Times New Roman"/>
          <w:sz w:val="24"/>
          <w:szCs w:val="24"/>
        </w:rPr>
        <w:t xml:space="preserve"> 2006).  In order to overcome the challenge of </w:t>
      </w:r>
      <w:r w:rsidR="008501CC" w:rsidRPr="006534A0">
        <w:rPr>
          <w:rFonts w:ascii="Times New Roman" w:hAnsi="Times New Roman" w:cs="Times New Roman"/>
          <w:sz w:val="24"/>
          <w:szCs w:val="24"/>
        </w:rPr>
        <w:t>financing</w:t>
      </w:r>
      <w:r w:rsidR="00D5031C" w:rsidRPr="006534A0">
        <w:rPr>
          <w:rFonts w:ascii="Times New Roman" w:hAnsi="Times New Roman" w:cs="Times New Roman"/>
          <w:sz w:val="24"/>
          <w:szCs w:val="24"/>
        </w:rPr>
        <w:t xml:space="preserve">, entrepreneurs have various options.  </w:t>
      </w:r>
      <w:r w:rsidR="0072711B" w:rsidRPr="006534A0">
        <w:rPr>
          <w:rFonts w:ascii="Times New Roman" w:hAnsi="Times New Roman" w:cs="Times New Roman"/>
          <w:sz w:val="24"/>
          <w:szCs w:val="24"/>
        </w:rPr>
        <w:t xml:space="preserve">Initially, entrepreneurs mostly rely on personal resources followed by funding from friends and family (Berger </w:t>
      </w:r>
      <w:r w:rsidR="009C7810">
        <w:rPr>
          <w:rFonts w:ascii="Times New Roman" w:hAnsi="Times New Roman" w:cs="Times New Roman"/>
          <w:sz w:val="24"/>
          <w:szCs w:val="24"/>
        </w:rPr>
        <w:t>and</w:t>
      </w:r>
      <w:r w:rsidR="009C7810" w:rsidRPr="006534A0">
        <w:rPr>
          <w:rFonts w:ascii="Times New Roman" w:hAnsi="Times New Roman" w:cs="Times New Roman"/>
          <w:sz w:val="24"/>
          <w:szCs w:val="24"/>
        </w:rPr>
        <w:t xml:space="preserve"> </w:t>
      </w:r>
      <w:r w:rsidR="0072711B" w:rsidRPr="006534A0">
        <w:rPr>
          <w:rFonts w:ascii="Times New Roman" w:hAnsi="Times New Roman" w:cs="Times New Roman"/>
          <w:sz w:val="24"/>
          <w:szCs w:val="24"/>
        </w:rPr>
        <w:t>Udell</w:t>
      </w:r>
      <w:r w:rsidR="0068485B" w:rsidRPr="006534A0">
        <w:rPr>
          <w:rFonts w:ascii="Times New Roman" w:hAnsi="Times New Roman" w:cs="Times New Roman"/>
          <w:sz w:val="24"/>
          <w:szCs w:val="24"/>
        </w:rPr>
        <w:t>,</w:t>
      </w:r>
      <w:r w:rsidR="0072711B" w:rsidRPr="006534A0">
        <w:rPr>
          <w:rFonts w:ascii="Times New Roman" w:hAnsi="Times New Roman" w:cs="Times New Roman"/>
          <w:sz w:val="24"/>
          <w:szCs w:val="24"/>
        </w:rPr>
        <w:t xml:space="preserve"> 2003).  Debt financing and equity capital comes in later stages (Berger </w:t>
      </w:r>
      <w:r w:rsidR="009C7810">
        <w:rPr>
          <w:rFonts w:ascii="Times New Roman" w:hAnsi="Times New Roman" w:cs="Times New Roman"/>
          <w:sz w:val="24"/>
          <w:szCs w:val="24"/>
        </w:rPr>
        <w:t>and</w:t>
      </w:r>
      <w:r w:rsidR="0072711B" w:rsidRPr="006534A0">
        <w:rPr>
          <w:rFonts w:ascii="Times New Roman" w:hAnsi="Times New Roman" w:cs="Times New Roman"/>
          <w:sz w:val="24"/>
          <w:szCs w:val="24"/>
        </w:rPr>
        <w:t xml:space="preserve"> Udell</w:t>
      </w:r>
      <w:r w:rsidR="0068485B" w:rsidRPr="006534A0">
        <w:rPr>
          <w:rFonts w:ascii="Times New Roman" w:hAnsi="Times New Roman" w:cs="Times New Roman"/>
          <w:sz w:val="24"/>
          <w:szCs w:val="24"/>
        </w:rPr>
        <w:t>,</w:t>
      </w:r>
      <w:r w:rsidR="000855A3">
        <w:rPr>
          <w:rFonts w:ascii="Times New Roman" w:hAnsi="Times New Roman" w:cs="Times New Roman"/>
          <w:sz w:val="24"/>
          <w:szCs w:val="24"/>
        </w:rPr>
        <w:t xml:space="preserve"> 2003).</w:t>
      </w:r>
    </w:p>
    <w:p w14:paraId="0A23F10D" w14:textId="7F5ED0B3" w:rsidR="00D1376C" w:rsidRDefault="00652401" w:rsidP="00D1376C">
      <w:pPr>
        <w:spacing w:line="480" w:lineRule="auto"/>
        <w:ind w:firstLine="720"/>
        <w:rPr>
          <w:rFonts w:ascii="Times New Roman" w:hAnsi="Times New Roman" w:cs="Times New Roman"/>
          <w:sz w:val="24"/>
          <w:szCs w:val="24"/>
        </w:rPr>
      </w:pPr>
      <w:r w:rsidRPr="006534A0">
        <w:rPr>
          <w:rFonts w:ascii="Times New Roman" w:hAnsi="Times New Roman" w:cs="Times New Roman"/>
          <w:sz w:val="24"/>
          <w:szCs w:val="24"/>
        </w:rPr>
        <w:t xml:space="preserve">The information asymmetry associated with: a) the uncertainty of new business development, and b) the unstructured financial information makes it difficult for investors and lenders to evaluate the risk of lending </w:t>
      </w:r>
      <w:r w:rsidR="005B0E31" w:rsidRPr="006534A0">
        <w:rPr>
          <w:rFonts w:ascii="Times New Roman" w:hAnsi="Times New Roman" w:cs="Times New Roman"/>
          <w:sz w:val="24"/>
          <w:szCs w:val="24"/>
        </w:rPr>
        <w:t>or investing</w:t>
      </w:r>
      <w:r w:rsidRPr="006534A0">
        <w:rPr>
          <w:rFonts w:ascii="Times New Roman" w:hAnsi="Times New Roman" w:cs="Times New Roman"/>
          <w:sz w:val="24"/>
          <w:szCs w:val="24"/>
        </w:rPr>
        <w:t xml:space="preserve"> as well as driving up the transaction cost for small business owners (Berger </w:t>
      </w:r>
      <w:r w:rsidR="009C7810">
        <w:rPr>
          <w:rFonts w:ascii="Times New Roman" w:hAnsi="Times New Roman" w:cs="Times New Roman"/>
          <w:sz w:val="24"/>
          <w:szCs w:val="24"/>
        </w:rPr>
        <w:t>and</w:t>
      </w:r>
      <w:r w:rsidRPr="006534A0">
        <w:rPr>
          <w:rFonts w:ascii="Times New Roman" w:hAnsi="Times New Roman" w:cs="Times New Roman"/>
          <w:sz w:val="24"/>
          <w:szCs w:val="24"/>
        </w:rPr>
        <w:t xml:space="preserve"> Udell, 1998).  </w:t>
      </w:r>
      <w:r w:rsidR="00706AEA" w:rsidRPr="006534A0">
        <w:rPr>
          <w:rFonts w:ascii="Times New Roman" w:hAnsi="Times New Roman" w:cs="Times New Roman"/>
          <w:sz w:val="24"/>
          <w:szCs w:val="24"/>
        </w:rPr>
        <w:t>Unable to meet the required criteria for equity investments, most entrepreneurs draw on debt financing (Eddleston et al</w:t>
      </w:r>
      <w:r w:rsidR="0068485B" w:rsidRPr="006534A0">
        <w:rPr>
          <w:rFonts w:ascii="Times New Roman" w:hAnsi="Times New Roman" w:cs="Times New Roman"/>
          <w:sz w:val="24"/>
          <w:szCs w:val="24"/>
        </w:rPr>
        <w:t>.,</w:t>
      </w:r>
      <w:r w:rsidR="00706AEA" w:rsidRPr="006534A0">
        <w:rPr>
          <w:rFonts w:ascii="Times New Roman" w:hAnsi="Times New Roman" w:cs="Times New Roman"/>
          <w:sz w:val="24"/>
          <w:szCs w:val="24"/>
        </w:rPr>
        <w:t xml:space="preserve"> 2014)</w:t>
      </w:r>
      <w:r w:rsidR="00F67303" w:rsidRPr="006534A0">
        <w:rPr>
          <w:rFonts w:ascii="Times New Roman" w:hAnsi="Times New Roman" w:cs="Times New Roman"/>
          <w:sz w:val="24"/>
          <w:szCs w:val="24"/>
        </w:rPr>
        <w:t xml:space="preserve">.  </w:t>
      </w:r>
      <w:r w:rsidR="001365D7">
        <w:rPr>
          <w:rFonts w:ascii="Times New Roman" w:hAnsi="Times New Roman" w:cs="Times New Roman"/>
          <w:sz w:val="24"/>
          <w:szCs w:val="24"/>
        </w:rPr>
        <w:t>At these initial stages of the new venture,</w:t>
      </w:r>
      <w:r w:rsidR="00F67303" w:rsidRPr="006534A0">
        <w:rPr>
          <w:rFonts w:ascii="Times New Roman" w:hAnsi="Times New Roman" w:cs="Times New Roman"/>
          <w:sz w:val="24"/>
          <w:szCs w:val="24"/>
        </w:rPr>
        <w:t xml:space="preserve"> debt financing </w:t>
      </w:r>
      <w:r w:rsidR="001365D7">
        <w:rPr>
          <w:rFonts w:ascii="Times New Roman" w:hAnsi="Times New Roman" w:cs="Times New Roman"/>
          <w:sz w:val="24"/>
          <w:szCs w:val="24"/>
        </w:rPr>
        <w:t>is conducted</w:t>
      </w:r>
      <w:r w:rsidR="00F67303" w:rsidRPr="006534A0">
        <w:rPr>
          <w:rFonts w:ascii="Times New Roman" w:hAnsi="Times New Roman" w:cs="Times New Roman"/>
          <w:sz w:val="24"/>
          <w:szCs w:val="24"/>
        </w:rPr>
        <w:t xml:space="preserve"> through commercial banks and trade credit;</w:t>
      </w:r>
      <w:r w:rsidR="001365D7">
        <w:rPr>
          <w:rFonts w:ascii="Times New Roman" w:hAnsi="Times New Roman" w:cs="Times New Roman"/>
          <w:sz w:val="24"/>
          <w:szCs w:val="24"/>
        </w:rPr>
        <w:t xml:space="preserve"> while</w:t>
      </w:r>
      <w:r w:rsidR="00F67303" w:rsidRPr="006534A0">
        <w:rPr>
          <w:rFonts w:ascii="Times New Roman" w:hAnsi="Times New Roman" w:cs="Times New Roman"/>
          <w:sz w:val="24"/>
          <w:szCs w:val="24"/>
        </w:rPr>
        <w:t xml:space="preserve"> the primary sources of equity financing are owners and family members (Berger </w:t>
      </w:r>
      <w:r w:rsidR="009C7810">
        <w:rPr>
          <w:rFonts w:ascii="Times New Roman" w:hAnsi="Times New Roman" w:cs="Times New Roman"/>
          <w:sz w:val="24"/>
          <w:szCs w:val="24"/>
        </w:rPr>
        <w:t>and</w:t>
      </w:r>
      <w:r w:rsidR="00F67303" w:rsidRPr="006534A0">
        <w:rPr>
          <w:rFonts w:ascii="Times New Roman" w:hAnsi="Times New Roman" w:cs="Times New Roman"/>
          <w:sz w:val="24"/>
          <w:szCs w:val="24"/>
        </w:rPr>
        <w:t xml:space="preserve"> Udell, 1998).</w:t>
      </w:r>
      <w:r w:rsidR="00D1376C">
        <w:rPr>
          <w:rFonts w:ascii="Times New Roman" w:hAnsi="Times New Roman" w:cs="Times New Roman"/>
          <w:sz w:val="24"/>
          <w:szCs w:val="24"/>
        </w:rPr>
        <w:t xml:space="preserve">  </w:t>
      </w:r>
      <w:r w:rsidR="000A44AB" w:rsidRPr="006534A0">
        <w:rPr>
          <w:rFonts w:ascii="Times New Roman" w:hAnsi="Times New Roman" w:cs="Times New Roman"/>
          <w:sz w:val="24"/>
          <w:szCs w:val="24"/>
        </w:rPr>
        <w:t xml:space="preserve">Interestingly, this sequence of financing options is consistent with the Standard </w:t>
      </w:r>
      <w:r w:rsidR="00A51C5D">
        <w:rPr>
          <w:rFonts w:ascii="Times New Roman" w:hAnsi="Times New Roman" w:cs="Times New Roman"/>
          <w:sz w:val="24"/>
          <w:szCs w:val="24"/>
        </w:rPr>
        <w:t>pecking order theory</w:t>
      </w:r>
      <w:r w:rsidR="000A44AB" w:rsidRPr="006534A0">
        <w:rPr>
          <w:rFonts w:ascii="Times New Roman" w:hAnsi="Times New Roman" w:cs="Times New Roman"/>
          <w:sz w:val="24"/>
          <w:szCs w:val="24"/>
        </w:rPr>
        <w:t xml:space="preserve"> (Myers </w:t>
      </w:r>
      <w:r w:rsidR="009C7810">
        <w:rPr>
          <w:rFonts w:ascii="Times New Roman" w:hAnsi="Times New Roman" w:cs="Times New Roman"/>
          <w:sz w:val="24"/>
          <w:szCs w:val="24"/>
        </w:rPr>
        <w:t>and</w:t>
      </w:r>
      <w:r w:rsidR="000A44AB" w:rsidRPr="006534A0">
        <w:rPr>
          <w:rFonts w:ascii="Times New Roman" w:hAnsi="Times New Roman" w:cs="Times New Roman"/>
          <w:sz w:val="24"/>
          <w:szCs w:val="24"/>
        </w:rPr>
        <w:t xml:space="preserve"> Majluf</w:t>
      </w:r>
      <w:r w:rsidR="0068485B" w:rsidRPr="006534A0">
        <w:rPr>
          <w:rFonts w:ascii="Times New Roman" w:hAnsi="Times New Roman" w:cs="Times New Roman"/>
          <w:sz w:val="24"/>
          <w:szCs w:val="24"/>
        </w:rPr>
        <w:t xml:space="preserve">, </w:t>
      </w:r>
      <w:r w:rsidR="000A44AB" w:rsidRPr="006534A0">
        <w:rPr>
          <w:rFonts w:ascii="Times New Roman" w:hAnsi="Times New Roman" w:cs="Times New Roman"/>
          <w:sz w:val="24"/>
          <w:szCs w:val="24"/>
        </w:rPr>
        <w:t>1984).  Myers (1984) proposed that firms prefer internal finance due to adverse selection.  High growth firms with large financing needs are likely to have higher debt ratio because of manager’s unwillingness to issue equity (Myers</w:t>
      </w:r>
      <w:r w:rsidR="0068485B" w:rsidRPr="006534A0">
        <w:rPr>
          <w:rFonts w:ascii="Times New Roman" w:hAnsi="Times New Roman" w:cs="Times New Roman"/>
          <w:sz w:val="24"/>
          <w:szCs w:val="24"/>
        </w:rPr>
        <w:t>,</w:t>
      </w:r>
      <w:r w:rsidR="000A44AB" w:rsidRPr="006534A0">
        <w:rPr>
          <w:rFonts w:ascii="Times New Roman" w:hAnsi="Times New Roman" w:cs="Times New Roman"/>
          <w:sz w:val="24"/>
          <w:szCs w:val="24"/>
        </w:rPr>
        <w:t xml:space="preserve"> 1984).  </w:t>
      </w:r>
      <w:r w:rsidR="002757C2">
        <w:rPr>
          <w:rFonts w:ascii="Times New Roman" w:hAnsi="Times New Roman" w:cs="Times New Roman"/>
          <w:sz w:val="24"/>
          <w:szCs w:val="24"/>
        </w:rPr>
        <w:t xml:space="preserve">Thus, </w:t>
      </w:r>
      <w:r w:rsidR="00A66DE3">
        <w:rPr>
          <w:rFonts w:ascii="Times New Roman" w:hAnsi="Times New Roman" w:cs="Times New Roman"/>
          <w:sz w:val="24"/>
          <w:szCs w:val="24"/>
        </w:rPr>
        <w:t xml:space="preserve">according to the </w:t>
      </w:r>
      <w:r w:rsidR="00A51C5D">
        <w:rPr>
          <w:rFonts w:ascii="Times New Roman" w:hAnsi="Times New Roman" w:cs="Times New Roman"/>
          <w:sz w:val="24"/>
          <w:szCs w:val="24"/>
        </w:rPr>
        <w:t>pecking order theory</w:t>
      </w:r>
      <w:r w:rsidR="00A66DE3">
        <w:rPr>
          <w:rFonts w:ascii="Times New Roman" w:hAnsi="Times New Roman" w:cs="Times New Roman"/>
          <w:sz w:val="24"/>
          <w:szCs w:val="24"/>
        </w:rPr>
        <w:t xml:space="preserve">, </w:t>
      </w:r>
      <w:r w:rsidR="002757C2">
        <w:rPr>
          <w:rFonts w:ascii="Times New Roman" w:hAnsi="Times New Roman" w:cs="Times New Roman"/>
          <w:sz w:val="24"/>
          <w:szCs w:val="24"/>
        </w:rPr>
        <w:t>firms prefer internal funding followed by de</w:t>
      </w:r>
      <w:r w:rsidR="00D1376C">
        <w:rPr>
          <w:rFonts w:ascii="Times New Roman" w:hAnsi="Times New Roman" w:cs="Times New Roman"/>
          <w:sz w:val="24"/>
          <w:szCs w:val="24"/>
        </w:rPr>
        <w:t>bt and equity.</w:t>
      </w:r>
    </w:p>
    <w:p w14:paraId="1FE34748" w14:textId="30E4FD26" w:rsidR="006D1B00" w:rsidRPr="006534A0" w:rsidRDefault="00D1376C" w:rsidP="00D1376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One of the</w:t>
      </w:r>
      <w:r w:rsidR="008D7761" w:rsidRPr="006534A0">
        <w:rPr>
          <w:rFonts w:ascii="Times New Roman" w:hAnsi="Times New Roman" w:cs="Times New Roman"/>
          <w:sz w:val="24"/>
          <w:szCs w:val="24"/>
        </w:rPr>
        <w:t xml:space="preserve"> main assumption</w:t>
      </w:r>
      <w:r>
        <w:rPr>
          <w:rFonts w:ascii="Times New Roman" w:hAnsi="Times New Roman" w:cs="Times New Roman"/>
          <w:sz w:val="24"/>
          <w:szCs w:val="24"/>
        </w:rPr>
        <w:t>s based on the resource-based view</w:t>
      </w:r>
      <w:r w:rsidR="008D7761" w:rsidRPr="006534A0">
        <w:rPr>
          <w:rFonts w:ascii="Times New Roman" w:hAnsi="Times New Roman" w:cs="Times New Roman"/>
          <w:sz w:val="24"/>
          <w:szCs w:val="24"/>
        </w:rPr>
        <w:t xml:space="preserve"> </w:t>
      </w:r>
      <w:r>
        <w:rPr>
          <w:rFonts w:ascii="Times New Roman" w:hAnsi="Times New Roman" w:cs="Times New Roman"/>
          <w:sz w:val="24"/>
          <w:szCs w:val="24"/>
        </w:rPr>
        <w:t xml:space="preserve">in addition to the </w:t>
      </w:r>
      <w:r w:rsidR="00A51C5D">
        <w:rPr>
          <w:rFonts w:ascii="Times New Roman" w:hAnsi="Times New Roman" w:cs="Times New Roman"/>
          <w:sz w:val="24"/>
          <w:szCs w:val="24"/>
        </w:rPr>
        <w:t>pecking order theory</w:t>
      </w:r>
      <w:r>
        <w:rPr>
          <w:rFonts w:ascii="Times New Roman" w:hAnsi="Times New Roman" w:cs="Times New Roman"/>
          <w:sz w:val="24"/>
          <w:szCs w:val="24"/>
        </w:rPr>
        <w:t xml:space="preserve"> </w:t>
      </w:r>
      <w:r w:rsidR="008D7761" w:rsidRPr="006534A0">
        <w:rPr>
          <w:rFonts w:ascii="Times New Roman" w:hAnsi="Times New Roman" w:cs="Times New Roman"/>
          <w:sz w:val="24"/>
          <w:szCs w:val="24"/>
        </w:rPr>
        <w:t xml:space="preserve">is that new ventures do not want to pass up on a positive Net Present Value </w:t>
      </w:r>
      <w:r w:rsidR="009820E8">
        <w:rPr>
          <w:rFonts w:ascii="Times New Roman" w:hAnsi="Times New Roman" w:cs="Times New Roman"/>
          <w:sz w:val="24"/>
          <w:szCs w:val="24"/>
        </w:rPr>
        <w:t xml:space="preserve">(NPV) </w:t>
      </w:r>
      <w:r w:rsidR="008D7761" w:rsidRPr="006534A0">
        <w:rPr>
          <w:rFonts w:ascii="Times New Roman" w:hAnsi="Times New Roman" w:cs="Times New Roman"/>
          <w:sz w:val="24"/>
          <w:szCs w:val="24"/>
        </w:rPr>
        <w:t xml:space="preserve">project.  Consequently, the new venture needs new resources as they take on new projects and exhaust their previous resources.  </w:t>
      </w:r>
      <w:r w:rsidR="000A44AB" w:rsidRPr="006534A0">
        <w:rPr>
          <w:rFonts w:ascii="Times New Roman" w:hAnsi="Times New Roman" w:cs="Times New Roman"/>
          <w:sz w:val="24"/>
          <w:szCs w:val="24"/>
        </w:rPr>
        <w:t xml:space="preserve">According to the </w:t>
      </w:r>
      <w:r w:rsidR="00A51C5D">
        <w:rPr>
          <w:rFonts w:ascii="Times New Roman" w:hAnsi="Times New Roman" w:cs="Times New Roman"/>
          <w:sz w:val="24"/>
          <w:szCs w:val="24"/>
        </w:rPr>
        <w:t>pecking order theory</w:t>
      </w:r>
      <w:r w:rsidR="0068485B" w:rsidRPr="006534A0">
        <w:rPr>
          <w:rFonts w:ascii="Times New Roman" w:hAnsi="Times New Roman" w:cs="Times New Roman"/>
          <w:sz w:val="24"/>
          <w:szCs w:val="24"/>
        </w:rPr>
        <w:t xml:space="preserve"> (Myers </w:t>
      </w:r>
      <w:r w:rsidR="009C7810">
        <w:rPr>
          <w:rFonts w:ascii="Times New Roman" w:hAnsi="Times New Roman" w:cs="Times New Roman"/>
          <w:sz w:val="24"/>
          <w:szCs w:val="24"/>
        </w:rPr>
        <w:t>and</w:t>
      </w:r>
      <w:r w:rsidR="0068485B" w:rsidRPr="006534A0">
        <w:rPr>
          <w:rFonts w:ascii="Times New Roman" w:hAnsi="Times New Roman" w:cs="Times New Roman"/>
          <w:sz w:val="24"/>
          <w:szCs w:val="24"/>
        </w:rPr>
        <w:t xml:space="preserve"> Majluf,</w:t>
      </w:r>
      <w:r w:rsidR="000A44AB" w:rsidRPr="006534A0">
        <w:rPr>
          <w:rFonts w:ascii="Times New Roman" w:hAnsi="Times New Roman" w:cs="Times New Roman"/>
          <w:sz w:val="24"/>
          <w:szCs w:val="24"/>
        </w:rPr>
        <w:t xml:space="preserve"> 1984), under normal operating conditions, </w:t>
      </w:r>
      <w:r w:rsidR="002757C2">
        <w:rPr>
          <w:rFonts w:ascii="Times New Roman" w:hAnsi="Times New Roman" w:cs="Times New Roman"/>
          <w:sz w:val="24"/>
          <w:szCs w:val="24"/>
        </w:rPr>
        <w:t xml:space="preserve">internal funding which in our case </w:t>
      </w:r>
      <w:r w:rsidR="000A44AB" w:rsidRPr="006534A0">
        <w:rPr>
          <w:rFonts w:ascii="Times New Roman" w:hAnsi="Times New Roman" w:cs="Times New Roman"/>
          <w:sz w:val="24"/>
          <w:szCs w:val="24"/>
        </w:rPr>
        <w:t xml:space="preserve">Retained Earnings should be used for all of the positive NPV projects unless it is inadequate, then debt will be issued.  No equity is issued for it poses severe adverse selection problems. </w:t>
      </w:r>
      <w:r w:rsidR="001B2047" w:rsidRPr="006534A0">
        <w:rPr>
          <w:rFonts w:ascii="Times New Roman" w:hAnsi="Times New Roman" w:cs="Times New Roman"/>
          <w:sz w:val="24"/>
          <w:szCs w:val="24"/>
        </w:rPr>
        <w:t xml:space="preserve"> T</w:t>
      </w:r>
      <w:r w:rsidR="000A44AB" w:rsidRPr="006534A0">
        <w:rPr>
          <w:rFonts w:ascii="Times New Roman" w:hAnsi="Times New Roman" w:cs="Times New Roman"/>
          <w:sz w:val="24"/>
          <w:szCs w:val="24"/>
        </w:rPr>
        <w:t>h</w:t>
      </w:r>
      <w:r w:rsidR="005E18BC" w:rsidRPr="006534A0">
        <w:rPr>
          <w:rFonts w:ascii="Times New Roman" w:hAnsi="Times New Roman" w:cs="Times New Roman"/>
          <w:sz w:val="24"/>
          <w:szCs w:val="24"/>
        </w:rPr>
        <w:t>us, th</w:t>
      </w:r>
      <w:r w:rsidR="00B62315">
        <w:rPr>
          <w:rFonts w:ascii="Times New Roman" w:hAnsi="Times New Roman" w:cs="Times New Roman"/>
          <w:sz w:val="24"/>
          <w:szCs w:val="24"/>
        </w:rPr>
        <w:t xml:space="preserve">e </w:t>
      </w:r>
      <w:r w:rsidR="00302B72">
        <w:rPr>
          <w:rFonts w:ascii="Times New Roman" w:hAnsi="Times New Roman" w:cs="Times New Roman"/>
          <w:sz w:val="24"/>
          <w:szCs w:val="24"/>
        </w:rPr>
        <w:t>pecking o</w:t>
      </w:r>
      <w:r w:rsidR="000A44AB" w:rsidRPr="006534A0">
        <w:rPr>
          <w:rFonts w:ascii="Times New Roman" w:hAnsi="Times New Roman" w:cs="Times New Roman"/>
          <w:sz w:val="24"/>
          <w:szCs w:val="24"/>
        </w:rPr>
        <w:t>rder proposed by Myers and Majluf (1984) predicts the sequence of internal cash, then accrual of debt and after that, the use of outside equity</w:t>
      </w:r>
      <w:r w:rsidR="001B2047" w:rsidRPr="006534A0">
        <w:rPr>
          <w:rFonts w:ascii="Times New Roman" w:hAnsi="Times New Roman" w:cs="Times New Roman"/>
          <w:sz w:val="24"/>
          <w:szCs w:val="24"/>
        </w:rPr>
        <w:t>.</w:t>
      </w:r>
      <w:r>
        <w:rPr>
          <w:rFonts w:ascii="Times New Roman" w:hAnsi="Times New Roman" w:cs="Times New Roman"/>
          <w:sz w:val="24"/>
          <w:szCs w:val="24"/>
        </w:rPr>
        <w:t xml:space="preserve">  </w:t>
      </w:r>
      <w:r w:rsidR="001B2047" w:rsidRPr="006534A0">
        <w:rPr>
          <w:rFonts w:ascii="Times New Roman" w:hAnsi="Times New Roman" w:cs="Times New Roman"/>
          <w:sz w:val="24"/>
          <w:szCs w:val="24"/>
        </w:rPr>
        <w:t xml:space="preserve">However, </w:t>
      </w:r>
      <w:r w:rsidR="00B621B6" w:rsidRPr="006534A0">
        <w:rPr>
          <w:rFonts w:ascii="Times New Roman" w:hAnsi="Times New Roman" w:cs="Times New Roman"/>
          <w:sz w:val="24"/>
          <w:szCs w:val="24"/>
        </w:rPr>
        <w:t xml:space="preserve">according to </w:t>
      </w:r>
      <w:r w:rsidR="0068485B" w:rsidRPr="006534A0">
        <w:rPr>
          <w:rFonts w:ascii="Times New Roman" w:hAnsi="Times New Roman" w:cs="Times New Roman"/>
          <w:sz w:val="24"/>
          <w:szCs w:val="24"/>
        </w:rPr>
        <w:t>Fran</w:t>
      </w:r>
      <w:r w:rsidR="00B621B6" w:rsidRPr="006534A0">
        <w:rPr>
          <w:rFonts w:ascii="Times New Roman" w:hAnsi="Times New Roman" w:cs="Times New Roman"/>
          <w:sz w:val="24"/>
          <w:szCs w:val="24"/>
        </w:rPr>
        <w:t xml:space="preserve">k </w:t>
      </w:r>
      <w:r w:rsidR="009C7810">
        <w:rPr>
          <w:rFonts w:ascii="Times New Roman" w:hAnsi="Times New Roman" w:cs="Times New Roman"/>
          <w:sz w:val="24"/>
          <w:szCs w:val="24"/>
        </w:rPr>
        <w:t>and</w:t>
      </w:r>
      <w:r w:rsidR="00B621B6" w:rsidRPr="006534A0">
        <w:rPr>
          <w:rFonts w:ascii="Times New Roman" w:hAnsi="Times New Roman" w:cs="Times New Roman"/>
          <w:sz w:val="24"/>
          <w:szCs w:val="24"/>
        </w:rPr>
        <w:t xml:space="preserve"> Goyal</w:t>
      </w:r>
      <w:r w:rsidR="006D1B00" w:rsidRPr="006534A0">
        <w:rPr>
          <w:rFonts w:ascii="Times New Roman" w:hAnsi="Times New Roman" w:cs="Times New Roman"/>
          <w:sz w:val="24"/>
          <w:szCs w:val="24"/>
        </w:rPr>
        <w:t xml:space="preserve"> </w:t>
      </w:r>
      <w:r w:rsidR="00B621B6" w:rsidRPr="006534A0">
        <w:rPr>
          <w:rFonts w:ascii="Times New Roman" w:hAnsi="Times New Roman" w:cs="Times New Roman"/>
          <w:sz w:val="24"/>
          <w:szCs w:val="24"/>
        </w:rPr>
        <w:t>(</w:t>
      </w:r>
      <w:r w:rsidR="00C22FFC">
        <w:rPr>
          <w:rFonts w:ascii="Times New Roman" w:hAnsi="Times New Roman" w:cs="Times New Roman"/>
          <w:sz w:val="24"/>
          <w:szCs w:val="24"/>
        </w:rPr>
        <w:t>2003</w:t>
      </w:r>
      <w:r w:rsidR="006D1B00" w:rsidRPr="006534A0">
        <w:rPr>
          <w:rFonts w:ascii="Times New Roman" w:hAnsi="Times New Roman" w:cs="Times New Roman"/>
          <w:sz w:val="24"/>
          <w:szCs w:val="24"/>
        </w:rPr>
        <w:t>)</w:t>
      </w:r>
      <w:r w:rsidR="00B621B6" w:rsidRPr="006534A0">
        <w:rPr>
          <w:rFonts w:ascii="Times New Roman" w:hAnsi="Times New Roman" w:cs="Times New Roman"/>
          <w:sz w:val="24"/>
          <w:szCs w:val="24"/>
        </w:rPr>
        <w:t xml:space="preserve"> small firms do not follow the pecking order</w:t>
      </w:r>
      <w:r w:rsidR="00A66DE3">
        <w:rPr>
          <w:rFonts w:ascii="Times New Roman" w:hAnsi="Times New Roman" w:cs="Times New Roman"/>
          <w:sz w:val="24"/>
          <w:szCs w:val="24"/>
        </w:rPr>
        <w:t xml:space="preserve"> for they have different needs</w:t>
      </w:r>
      <w:r w:rsidR="006D1B00" w:rsidRPr="006534A0">
        <w:rPr>
          <w:rFonts w:ascii="Times New Roman" w:hAnsi="Times New Roman" w:cs="Times New Roman"/>
          <w:sz w:val="24"/>
          <w:szCs w:val="24"/>
        </w:rPr>
        <w:t>.</w:t>
      </w:r>
      <w:r w:rsidR="00B621B6" w:rsidRPr="006534A0">
        <w:rPr>
          <w:rFonts w:ascii="Times New Roman" w:hAnsi="Times New Roman" w:cs="Times New Roman"/>
          <w:sz w:val="24"/>
          <w:szCs w:val="24"/>
        </w:rPr>
        <w:t xml:space="preserve">  Frank and Goyal</w:t>
      </w:r>
      <w:r w:rsidR="00997843" w:rsidRPr="006534A0">
        <w:rPr>
          <w:rFonts w:ascii="Times New Roman" w:hAnsi="Times New Roman" w:cs="Times New Roman"/>
          <w:sz w:val="24"/>
          <w:szCs w:val="24"/>
        </w:rPr>
        <w:t xml:space="preserve"> </w:t>
      </w:r>
      <w:r w:rsidR="00AF06D5">
        <w:rPr>
          <w:rFonts w:ascii="Times New Roman" w:hAnsi="Times New Roman" w:cs="Times New Roman"/>
          <w:sz w:val="24"/>
          <w:szCs w:val="24"/>
        </w:rPr>
        <w:t>(2003</w:t>
      </w:r>
      <w:r w:rsidR="00AF06D5" w:rsidRPr="006534A0">
        <w:rPr>
          <w:rFonts w:ascii="Times New Roman" w:hAnsi="Times New Roman" w:cs="Times New Roman"/>
          <w:sz w:val="24"/>
          <w:szCs w:val="24"/>
        </w:rPr>
        <w:t>)</w:t>
      </w:r>
      <w:r w:rsidR="00AF06D5">
        <w:rPr>
          <w:rFonts w:ascii="Times New Roman" w:hAnsi="Times New Roman" w:cs="Times New Roman"/>
          <w:sz w:val="24"/>
          <w:szCs w:val="24"/>
        </w:rPr>
        <w:t xml:space="preserve"> </w:t>
      </w:r>
      <w:r w:rsidR="00997843" w:rsidRPr="006534A0">
        <w:rPr>
          <w:rFonts w:ascii="Times New Roman" w:hAnsi="Times New Roman" w:cs="Times New Roman"/>
          <w:sz w:val="24"/>
          <w:szCs w:val="24"/>
        </w:rPr>
        <w:t>have</w:t>
      </w:r>
      <w:r w:rsidR="00B621B6" w:rsidRPr="006534A0">
        <w:rPr>
          <w:rFonts w:ascii="Times New Roman" w:hAnsi="Times New Roman" w:cs="Times New Roman"/>
          <w:sz w:val="24"/>
          <w:szCs w:val="24"/>
        </w:rPr>
        <w:t xml:space="preserve"> empirically</w:t>
      </w:r>
      <w:r w:rsidR="00B62315">
        <w:rPr>
          <w:rFonts w:ascii="Times New Roman" w:hAnsi="Times New Roman" w:cs="Times New Roman"/>
          <w:sz w:val="24"/>
          <w:szCs w:val="24"/>
        </w:rPr>
        <w:t xml:space="preserve"> tested the </w:t>
      </w:r>
      <w:r w:rsidR="00A51C5D">
        <w:rPr>
          <w:rFonts w:ascii="Times New Roman" w:hAnsi="Times New Roman" w:cs="Times New Roman"/>
          <w:sz w:val="24"/>
          <w:szCs w:val="24"/>
        </w:rPr>
        <w:t>pecking order theory</w:t>
      </w:r>
      <w:r w:rsidR="00997843" w:rsidRPr="006534A0">
        <w:rPr>
          <w:rFonts w:ascii="Times New Roman" w:hAnsi="Times New Roman" w:cs="Times New Roman"/>
          <w:sz w:val="24"/>
          <w:szCs w:val="24"/>
        </w:rPr>
        <w:t xml:space="preserve"> on publicly traded U.S. firms and found that, as small firms grew, </w:t>
      </w:r>
      <w:r w:rsidR="00070840" w:rsidRPr="006534A0">
        <w:rPr>
          <w:rFonts w:ascii="Times New Roman" w:hAnsi="Times New Roman" w:cs="Times New Roman"/>
          <w:sz w:val="24"/>
          <w:szCs w:val="24"/>
        </w:rPr>
        <w:t xml:space="preserve">there was less support for the </w:t>
      </w:r>
      <w:r w:rsidR="00A51C5D">
        <w:rPr>
          <w:rFonts w:ascii="Times New Roman" w:hAnsi="Times New Roman" w:cs="Times New Roman"/>
          <w:sz w:val="24"/>
          <w:szCs w:val="24"/>
        </w:rPr>
        <w:t>pecking order theory</w:t>
      </w:r>
      <w:r w:rsidR="00997843" w:rsidRPr="006534A0">
        <w:rPr>
          <w:rFonts w:ascii="Times New Roman" w:hAnsi="Times New Roman" w:cs="Times New Roman"/>
          <w:sz w:val="24"/>
          <w:szCs w:val="24"/>
        </w:rPr>
        <w:t>.  Using a smaller sample of new busines</w:t>
      </w:r>
      <w:r w:rsidR="00B62315">
        <w:rPr>
          <w:rFonts w:ascii="Times New Roman" w:hAnsi="Times New Roman" w:cs="Times New Roman"/>
          <w:sz w:val="24"/>
          <w:szCs w:val="24"/>
        </w:rPr>
        <w:t xml:space="preserve">ses, Atherton (2009) found the </w:t>
      </w:r>
      <w:r w:rsidR="00A51C5D">
        <w:rPr>
          <w:rFonts w:ascii="Times New Roman" w:hAnsi="Times New Roman" w:cs="Times New Roman"/>
          <w:sz w:val="24"/>
          <w:szCs w:val="24"/>
        </w:rPr>
        <w:t>pecking order theory</w:t>
      </w:r>
      <w:r w:rsidR="00997843" w:rsidRPr="006534A0">
        <w:rPr>
          <w:rFonts w:ascii="Times New Roman" w:hAnsi="Times New Roman" w:cs="Times New Roman"/>
          <w:sz w:val="24"/>
          <w:szCs w:val="24"/>
        </w:rPr>
        <w:t xml:space="preserve"> of finance to partially explain the financing decisions of new firms.</w:t>
      </w:r>
    </w:p>
    <w:p w14:paraId="6D325A8A" w14:textId="08A6BF41" w:rsidR="002C00F4" w:rsidRPr="006534A0" w:rsidRDefault="0036786E" w:rsidP="00F5643D">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F5643D" w:rsidRPr="006534A0">
        <w:rPr>
          <w:rFonts w:ascii="Times New Roman" w:hAnsi="Times New Roman" w:cs="Times New Roman"/>
          <w:sz w:val="24"/>
          <w:szCs w:val="24"/>
        </w:rPr>
        <w:t xml:space="preserve">ccording to the descriptive statistics gathered from our dataset, </w:t>
      </w:r>
      <w:r>
        <w:rPr>
          <w:rFonts w:ascii="Times New Roman" w:hAnsi="Times New Roman" w:cs="Times New Roman"/>
          <w:sz w:val="24"/>
          <w:szCs w:val="24"/>
        </w:rPr>
        <w:t>we identify three types of internal funding</w:t>
      </w:r>
      <w:r w:rsidR="007E722D">
        <w:rPr>
          <w:rFonts w:ascii="Times New Roman" w:hAnsi="Times New Roman" w:cs="Times New Roman"/>
          <w:sz w:val="24"/>
          <w:szCs w:val="24"/>
        </w:rPr>
        <w:t xml:space="preserve"> in the new ventures</w:t>
      </w:r>
      <w:r>
        <w:rPr>
          <w:rFonts w:ascii="Times New Roman" w:hAnsi="Times New Roman" w:cs="Times New Roman"/>
          <w:sz w:val="24"/>
          <w:szCs w:val="24"/>
        </w:rPr>
        <w:t xml:space="preserve">.  </w:t>
      </w:r>
      <w:r w:rsidR="00C11976">
        <w:rPr>
          <w:rFonts w:ascii="Times New Roman" w:hAnsi="Times New Roman" w:cs="Times New Roman"/>
          <w:sz w:val="24"/>
          <w:szCs w:val="24"/>
        </w:rPr>
        <w:t>Since the internal cash generated from business operations are not enough, the</w:t>
      </w:r>
      <w:r w:rsidR="00DB06D2" w:rsidRPr="006534A0">
        <w:rPr>
          <w:rFonts w:ascii="Times New Roman" w:hAnsi="Times New Roman" w:cs="Times New Roman"/>
          <w:sz w:val="24"/>
          <w:szCs w:val="24"/>
        </w:rPr>
        <w:t xml:space="preserve"> </w:t>
      </w:r>
      <w:r w:rsidR="003E1AE2" w:rsidRPr="006534A0">
        <w:rPr>
          <w:rFonts w:ascii="Times New Roman" w:hAnsi="Times New Roman" w:cs="Times New Roman"/>
          <w:sz w:val="24"/>
          <w:szCs w:val="24"/>
        </w:rPr>
        <w:t>new</w:t>
      </w:r>
      <w:r w:rsidR="00F5643D" w:rsidRPr="006534A0">
        <w:rPr>
          <w:rFonts w:ascii="Times New Roman" w:hAnsi="Times New Roman" w:cs="Times New Roman"/>
          <w:sz w:val="24"/>
          <w:szCs w:val="24"/>
        </w:rPr>
        <w:t xml:space="preserve"> </w:t>
      </w:r>
      <w:r w:rsidR="003E1AE2" w:rsidRPr="006534A0">
        <w:rPr>
          <w:rFonts w:ascii="Times New Roman" w:hAnsi="Times New Roman" w:cs="Times New Roman"/>
          <w:sz w:val="24"/>
          <w:szCs w:val="24"/>
        </w:rPr>
        <w:t>ventures</w:t>
      </w:r>
      <w:r w:rsidR="00F5643D" w:rsidRPr="006534A0">
        <w:rPr>
          <w:rFonts w:ascii="Times New Roman" w:hAnsi="Times New Roman" w:cs="Times New Roman"/>
          <w:sz w:val="24"/>
          <w:szCs w:val="24"/>
        </w:rPr>
        <w:t xml:space="preserve"> are financed </w:t>
      </w:r>
      <w:r w:rsidR="00DB06D2" w:rsidRPr="006534A0">
        <w:rPr>
          <w:rFonts w:ascii="Times New Roman" w:hAnsi="Times New Roman" w:cs="Times New Roman"/>
          <w:sz w:val="24"/>
          <w:szCs w:val="24"/>
        </w:rPr>
        <w:t xml:space="preserve">by </w:t>
      </w:r>
      <w:r>
        <w:rPr>
          <w:rFonts w:ascii="Times New Roman" w:hAnsi="Times New Roman" w:cs="Times New Roman"/>
          <w:sz w:val="24"/>
          <w:szCs w:val="24"/>
        </w:rPr>
        <w:t>internal</w:t>
      </w:r>
      <w:r w:rsidR="00DB06D2" w:rsidRPr="006534A0">
        <w:rPr>
          <w:rFonts w:ascii="Times New Roman" w:hAnsi="Times New Roman" w:cs="Times New Roman"/>
          <w:sz w:val="24"/>
          <w:szCs w:val="24"/>
        </w:rPr>
        <w:t xml:space="preserve"> debt</w:t>
      </w:r>
      <w:r>
        <w:rPr>
          <w:rFonts w:ascii="Times New Roman" w:hAnsi="Times New Roman" w:cs="Times New Roman"/>
          <w:sz w:val="24"/>
          <w:szCs w:val="24"/>
        </w:rPr>
        <w:t xml:space="preserve"> and internal equity</w:t>
      </w:r>
      <w:r w:rsidR="00DB06D2" w:rsidRPr="006534A0">
        <w:rPr>
          <w:rFonts w:ascii="Times New Roman" w:hAnsi="Times New Roman" w:cs="Times New Roman"/>
          <w:sz w:val="24"/>
          <w:szCs w:val="24"/>
        </w:rPr>
        <w:t xml:space="preserve"> </w:t>
      </w:r>
      <w:r w:rsidR="00C11976">
        <w:rPr>
          <w:rFonts w:ascii="Times New Roman" w:hAnsi="Times New Roman" w:cs="Times New Roman"/>
          <w:sz w:val="24"/>
          <w:szCs w:val="24"/>
        </w:rPr>
        <w:t>initially.</w:t>
      </w:r>
      <w:r>
        <w:rPr>
          <w:rFonts w:ascii="Times New Roman" w:hAnsi="Times New Roman" w:cs="Times New Roman"/>
          <w:sz w:val="24"/>
          <w:szCs w:val="24"/>
        </w:rPr>
        <w:t xml:space="preserve">  Owners’ access to funding from local banks, </w:t>
      </w:r>
      <w:r w:rsidR="00DB06D2" w:rsidRPr="006534A0">
        <w:rPr>
          <w:rFonts w:ascii="Times New Roman" w:hAnsi="Times New Roman" w:cs="Times New Roman"/>
          <w:sz w:val="24"/>
          <w:szCs w:val="24"/>
        </w:rPr>
        <w:t>friends and families</w:t>
      </w:r>
      <w:r>
        <w:rPr>
          <w:rFonts w:ascii="Times New Roman" w:hAnsi="Times New Roman" w:cs="Times New Roman"/>
          <w:sz w:val="24"/>
          <w:szCs w:val="24"/>
        </w:rPr>
        <w:t xml:space="preserve"> make up the majority of the internal funding in our dataset</w:t>
      </w:r>
      <w:r w:rsidR="00DB06D2" w:rsidRPr="006534A0">
        <w:rPr>
          <w:rFonts w:ascii="Times New Roman" w:hAnsi="Times New Roman" w:cs="Times New Roman"/>
          <w:sz w:val="24"/>
          <w:szCs w:val="24"/>
        </w:rPr>
        <w:t>.</w:t>
      </w:r>
      <w:r w:rsidR="003E1AE2" w:rsidRPr="006534A0">
        <w:rPr>
          <w:rFonts w:ascii="Times New Roman" w:hAnsi="Times New Roman" w:cs="Times New Roman"/>
          <w:sz w:val="24"/>
          <w:szCs w:val="24"/>
        </w:rPr>
        <w:t xml:space="preserve">  This is </w:t>
      </w:r>
      <w:r>
        <w:rPr>
          <w:rFonts w:ascii="Times New Roman" w:hAnsi="Times New Roman" w:cs="Times New Roman"/>
          <w:sz w:val="24"/>
          <w:szCs w:val="24"/>
        </w:rPr>
        <w:t>similar</w:t>
      </w:r>
      <w:r w:rsidR="005B0E31" w:rsidRPr="006534A0">
        <w:rPr>
          <w:rFonts w:ascii="Times New Roman" w:hAnsi="Times New Roman" w:cs="Times New Roman"/>
          <w:sz w:val="24"/>
          <w:szCs w:val="24"/>
        </w:rPr>
        <w:t xml:space="preserve"> to the findings of</w:t>
      </w:r>
      <w:r w:rsidR="003E1AE2" w:rsidRPr="006534A0">
        <w:rPr>
          <w:rFonts w:ascii="Times New Roman" w:hAnsi="Times New Roman" w:cs="Times New Roman"/>
          <w:sz w:val="24"/>
          <w:szCs w:val="24"/>
        </w:rPr>
        <w:t xml:space="preserve"> Ang’s </w:t>
      </w:r>
      <w:r w:rsidR="00B73E2F" w:rsidRPr="006534A0">
        <w:rPr>
          <w:rFonts w:ascii="Times New Roman" w:hAnsi="Times New Roman" w:cs="Times New Roman"/>
          <w:sz w:val="24"/>
          <w:szCs w:val="24"/>
        </w:rPr>
        <w:t>(</w:t>
      </w:r>
      <w:r w:rsidR="003E1AE2" w:rsidRPr="006534A0">
        <w:rPr>
          <w:rFonts w:ascii="Times New Roman" w:hAnsi="Times New Roman" w:cs="Times New Roman"/>
          <w:sz w:val="24"/>
          <w:szCs w:val="24"/>
        </w:rPr>
        <w:t>1991</w:t>
      </w:r>
      <w:r w:rsidR="00B73E2F" w:rsidRPr="006534A0">
        <w:rPr>
          <w:rFonts w:ascii="Times New Roman" w:hAnsi="Times New Roman" w:cs="Times New Roman"/>
          <w:sz w:val="24"/>
          <w:szCs w:val="24"/>
        </w:rPr>
        <w:t>) as well as Berger and Udell’s</w:t>
      </w:r>
      <w:r w:rsidR="003E1AE2" w:rsidRPr="006534A0">
        <w:rPr>
          <w:rFonts w:ascii="Times New Roman" w:hAnsi="Times New Roman" w:cs="Times New Roman"/>
          <w:sz w:val="24"/>
          <w:szCs w:val="24"/>
        </w:rPr>
        <w:t xml:space="preserve"> </w:t>
      </w:r>
      <w:r w:rsidR="00B73E2F" w:rsidRPr="006534A0">
        <w:rPr>
          <w:rFonts w:ascii="Times New Roman" w:hAnsi="Times New Roman" w:cs="Times New Roman"/>
          <w:sz w:val="24"/>
          <w:szCs w:val="24"/>
        </w:rPr>
        <w:t xml:space="preserve">(1998 </w:t>
      </w:r>
      <w:r w:rsidR="009C7810">
        <w:rPr>
          <w:rFonts w:ascii="Times New Roman" w:hAnsi="Times New Roman" w:cs="Times New Roman"/>
          <w:sz w:val="24"/>
          <w:szCs w:val="24"/>
        </w:rPr>
        <w:t>and</w:t>
      </w:r>
      <w:r w:rsidR="00B73E2F" w:rsidRPr="006534A0">
        <w:rPr>
          <w:rFonts w:ascii="Times New Roman" w:hAnsi="Times New Roman" w:cs="Times New Roman"/>
          <w:sz w:val="24"/>
          <w:szCs w:val="24"/>
        </w:rPr>
        <w:t xml:space="preserve"> 2003) </w:t>
      </w:r>
      <w:r w:rsidR="005B0E31" w:rsidRPr="006534A0">
        <w:rPr>
          <w:rFonts w:ascii="Times New Roman" w:hAnsi="Times New Roman" w:cs="Times New Roman"/>
          <w:sz w:val="24"/>
          <w:szCs w:val="24"/>
        </w:rPr>
        <w:t>papers</w:t>
      </w:r>
      <w:r w:rsidR="000C2BA4" w:rsidRPr="006534A0">
        <w:rPr>
          <w:rFonts w:ascii="Times New Roman" w:hAnsi="Times New Roman" w:cs="Times New Roman"/>
          <w:sz w:val="24"/>
          <w:szCs w:val="24"/>
        </w:rPr>
        <w:t xml:space="preserve"> stating that financing sources for the startup stage comes from </w:t>
      </w:r>
      <w:r w:rsidR="002C00F4" w:rsidRPr="006534A0">
        <w:rPr>
          <w:rFonts w:ascii="Times New Roman" w:hAnsi="Times New Roman" w:cs="Times New Roman"/>
          <w:sz w:val="24"/>
          <w:szCs w:val="24"/>
        </w:rPr>
        <w:t>owners, friends and families</w:t>
      </w:r>
      <w:r w:rsidR="00B73E2F" w:rsidRPr="006534A0">
        <w:rPr>
          <w:rFonts w:ascii="Times New Roman" w:hAnsi="Times New Roman" w:cs="Times New Roman"/>
          <w:sz w:val="24"/>
          <w:szCs w:val="24"/>
        </w:rPr>
        <w:t xml:space="preserve"> since</w:t>
      </w:r>
      <w:r w:rsidR="00DB06D2" w:rsidRPr="006534A0">
        <w:rPr>
          <w:rFonts w:ascii="Times New Roman" w:hAnsi="Times New Roman" w:cs="Times New Roman"/>
          <w:sz w:val="24"/>
          <w:szCs w:val="24"/>
        </w:rPr>
        <w:t xml:space="preserve"> the cost of financing is very low</w:t>
      </w:r>
      <w:r w:rsidR="00B73E2F" w:rsidRPr="006534A0">
        <w:rPr>
          <w:rFonts w:ascii="Times New Roman" w:hAnsi="Times New Roman" w:cs="Times New Roman"/>
          <w:sz w:val="24"/>
          <w:szCs w:val="24"/>
        </w:rPr>
        <w:t xml:space="preserve"> at this stage</w:t>
      </w:r>
      <w:r w:rsidR="0068485B" w:rsidRPr="006534A0">
        <w:rPr>
          <w:rFonts w:ascii="Times New Roman" w:hAnsi="Times New Roman" w:cs="Times New Roman"/>
          <w:sz w:val="24"/>
          <w:szCs w:val="24"/>
        </w:rPr>
        <w:t xml:space="preserve"> (Ang,</w:t>
      </w:r>
      <w:r w:rsidR="00DB06D2" w:rsidRPr="006534A0">
        <w:rPr>
          <w:rFonts w:ascii="Times New Roman" w:hAnsi="Times New Roman" w:cs="Times New Roman"/>
          <w:sz w:val="24"/>
          <w:szCs w:val="24"/>
        </w:rPr>
        <w:t xml:space="preserve"> 1991).</w:t>
      </w:r>
    </w:p>
    <w:p w14:paraId="3FC8419D" w14:textId="77777777" w:rsidR="00A528D1" w:rsidRPr="003D4300" w:rsidRDefault="00893081" w:rsidP="001F33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HYPOTHESE</w:t>
      </w:r>
      <w:r w:rsidR="00A528D1" w:rsidRPr="003D4300">
        <w:rPr>
          <w:rFonts w:ascii="Times New Roman" w:hAnsi="Times New Roman" w:cs="Times New Roman"/>
          <w:b/>
          <w:sz w:val="24"/>
          <w:szCs w:val="24"/>
        </w:rPr>
        <w:t>S DEVELOPMENT</w:t>
      </w:r>
    </w:p>
    <w:p w14:paraId="008A0A04" w14:textId="5651C227" w:rsidR="009C5996" w:rsidRPr="006534A0" w:rsidRDefault="0036786E" w:rsidP="00B82B92">
      <w:pPr>
        <w:spacing w:line="480" w:lineRule="auto"/>
        <w:ind w:firstLine="720"/>
        <w:rPr>
          <w:rFonts w:ascii="Times New Roman" w:hAnsi="Times New Roman" w:cs="Times New Roman"/>
          <w:sz w:val="24"/>
          <w:szCs w:val="24"/>
        </w:rPr>
      </w:pPr>
      <w:r>
        <w:rPr>
          <w:rFonts w:ascii="Times New Roman" w:hAnsi="Times New Roman" w:cs="Times New Roman"/>
          <w:sz w:val="24"/>
          <w:szCs w:val="24"/>
        </w:rPr>
        <w:t>Taking a resource-</w:t>
      </w:r>
      <w:r w:rsidR="00A528D1" w:rsidRPr="006534A0">
        <w:rPr>
          <w:rFonts w:ascii="Times New Roman" w:hAnsi="Times New Roman" w:cs="Times New Roman"/>
          <w:sz w:val="24"/>
          <w:szCs w:val="24"/>
        </w:rPr>
        <w:t xml:space="preserve">based view, we note that as the new venture’s resources are exhausted, the need for additional resources drives the new venture to seek out additional funding.  </w:t>
      </w:r>
      <w:r w:rsidR="00B82B92" w:rsidRPr="006534A0">
        <w:rPr>
          <w:rFonts w:ascii="Times New Roman" w:hAnsi="Times New Roman" w:cs="Times New Roman"/>
          <w:sz w:val="24"/>
          <w:szCs w:val="24"/>
        </w:rPr>
        <w:t xml:space="preserve">The new ventures seek out possibilities of various types (debt versus equity) and various sources (internal versus external) of funding (Jensen </w:t>
      </w:r>
      <w:r w:rsidR="009C7810">
        <w:rPr>
          <w:rFonts w:ascii="Times New Roman" w:hAnsi="Times New Roman" w:cs="Times New Roman"/>
          <w:sz w:val="24"/>
          <w:szCs w:val="24"/>
        </w:rPr>
        <w:t>and</w:t>
      </w:r>
      <w:r w:rsidR="00B82B92" w:rsidRPr="006534A0">
        <w:rPr>
          <w:rFonts w:ascii="Times New Roman" w:hAnsi="Times New Roman" w:cs="Times New Roman"/>
          <w:sz w:val="24"/>
          <w:szCs w:val="24"/>
        </w:rPr>
        <w:t xml:space="preserve"> Meckling, 1976).  </w:t>
      </w:r>
      <w:r w:rsidR="000D225E">
        <w:rPr>
          <w:rFonts w:ascii="Times New Roman" w:hAnsi="Times New Roman" w:cs="Times New Roman"/>
          <w:sz w:val="24"/>
          <w:szCs w:val="24"/>
        </w:rPr>
        <w:t>T</w:t>
      </w:r>
      <w:r w:rsidR="00B82B92" w:rsidRPr="006534A0">
        <w:rPr>
          <w:rFonts w:ascii="Times New Roman" w:hAnsi="Times New Roman" w:cs="Times New Roman"/>
          <w:sz w:val="24"/>
          <w:szCs w:val="24"/>
        </w:rPr>
        <w:t>he type and source of funding the new ventures receive (referring to external/internal and debt/equity) can affect the new venture’s likelihood of survival</w:t>
      </w:r>
      <w:r w:rsidR="009C5996" w:rsidRPr="006534A0">
        <w:rPr>
          <w:rFonts w:ascii="Times New Roman" w:hAnsi="Times New Roman" w:cs="Times New Roman"/>
          <w:sz w:val="24"/>
          <w:szCs w:val="24"/>
        </w:rPr>
        <w:t xml:space="preserve"> since financing the new venture is one of the main issues entrepreneurs face (Ebben </w:t>
      </w:r>
      <w:r w:rsidR="009C7810">
        <w:rPr>
          <w:rFonts w:ascii="Times New Roman" w:hAnsi="Times New Roman" w:cs="Times New Roman"/>
          <w:sz w:val="24"/>
          <w:szCs w:val="24"/>
        </w:rPr>
        <w:t>and</w:t>
      </w:r>
      <w:r w:rsidR="009C5996" w:rsidRPr="006534A0">
        <w:rPr>
          <w:rFonts w:ascii="Times New Roman" w:hAnsi="Times New Roman" w:cs="Times New Roman"/>
          <w:sz w:val="24"/>
          <w:szCs w:val="24"/>
        </w:rPr>
        <w:t xml:space="preserve"> Johnson, 2006)</w:t>
      </w:r>
      <w:r w:rsidR="00B82B92" w:rsidRPr="006534A0">
        <w:rPr>
          <w:rFonts w:ascii="Times New Roman" w:hAnsi="Times New Roman" w:cs="Times New Roman"/>
          <w:sz w:val="24"/>
          <w:szCs w:val="24"/>
        </w:rPr>
        <w:t>.</w:t>
      </w:r>
      <w:r w:rsidR="009C5996" w:rsidRPr="006534A0">
        <w:rPr>
          <w:rFonts w:ascii="Times New Roman" w:hAnsi="Times New Roman" w:cs="Times New Roman"/>
          <w:sz w:val="24"/>
          <w:szCs w:val="24"/>
        </w:rPr>
        <w:t xml:space="preserve">  </w:t>
      </w:r>
    </w:p>
    <w:p w14:paraId="4AAEF719" w14:textId="25C60481" w:rsidR="009C5996" w:rsidRPr="006534A0" w:rsidRDefault="00BC627A" w:rsidP="00A3298A">
      <w:pPr>
        <w:spacing w:line="480" w:lineRule="auto"/>
        <w:ind w:firstLine="540"/>
        <w:rPr>
          <w:rFonts w:ascii="Times New Roman" w:hAnsi="Times New Roman" w:cs="Times New Roman"/>
          <w:sz w:val="24"/>
          <w:szCs w:val="24"/>
        </w:rPr>
      </w:pPr>
      <w:r w:rsidRPr="00927C96">
        <w:rPr>
          <w:rFonts w:ascii="Times New Roman" w:hAnsi="Times New Roman" w:cs="Times New Roman"/>
          <w:sz w:val="24"/>
          <w:szCs w:val="24"/>
        </w:rPr>
        <w:t xml:space="preserve">When </w:t>
      </w:r>
      <w:r w:rsidR="00927C96" w:rsidRPr="00927C96">
        <w:rPr>
          <w:rFonts w:ascii="Times New Roman" w:hAnsi="Times New Roman" w:cs="Times New Roman"/>
          <w:sz w:val="24"/>
          <w:szCs w:val="24"/>
        </w:rPr>
        <w:t xml:space="preserve">a </w:t>
      </w:r>
      <w:r w:rsidRPr="00927C96">
        <w:rPr>
          <w:rFonts w:ascii="Times New Roman" w:hAnsi="Times New Roman" w:cs="Times New Roman"/>
          <w:sz w:val="24"/>
          <w:szCs w:val="24"/>
        </w:rPr>
        <w:t>small startup consider</w:t>
      </w:r>
      <w:r w:rsidR="00927C96" w:rsidRPr="00927C96">
        <w:rPr>
          <w:rFonts w:ascii="Times New Roman" w:hAnsi="Times New Roman" w:cs="Times New Roman"/>
          <w:sz w:val="24"/>
          <w:szCs w:val="24"/>
        </w:rPr>
        <w:t>s</w:t>
      </w:r>
      <w:r w:rsidRPr="00927C96">
        <w:rPr>
          <w:rFonts w:ascii="Times New Roman" w:hAnsi="Times New Roman" w:cs="Times New Roman"/>
          <w:sz w:val="24"/>
          <w:szCs w:val="24"/>
        </w:rPr>
        <w:t xml:space="preserve"> funding</w:t>
      </w:r>
      <w:r w:rsidR="00936099">
        <w:rPr>
          <w:rFonts w:ascii="Times New Roman" w:hAnsi="Times New Roman" w:cs="Times New Roman"/>
          <w:sz w:val="24"/>
          <w:szCs w:val="24"/>
        </w:rPr>
        <w:t xml:space="preserve"> at initial stages</w:t>
      </w:r>
      <w:r w:rsidR="000D225E">
        <w:rPr>
          <w:rFonts w:ascii="Times New Roman" w:hAnsi="Times New Roman" w:cs="Times New Roman"/>
          <w:sz w:val="24"/>
          <w:szCs w:val="24"/>
        </w:rPr>
        <w:t xml:space="preserve">, since the internal cash generated from business operations is either not achieved or not enough </w:t>
      </w:r>
      <w:r w:rsidR="00A3298A">
        <w:rPr>
          <w:rFonts w:ascii="Times New Roman" w:hAnsi="Times New Roman" w:cs="Times New Roman"/>
          <w:sz w:val="24"/>
          <w:szCs w:val="24"/>
        </w:rPr>
        <w:t>to function</w:t>
      </w:r>
      <w:r w:rsidRPr="00927C96">
        <w:rPr>
          <w:rFonts w:ascii="Times New Roman" w:hAnsi="Times New Roman" w:cs="Times New Roman"/>
          <w:sz w:val="24"/>
          <w:szCs w:val="24"/>
        </w:rPr>
        <w:t>,</w:t>
      </w:r>
      <w:r w:rsidR="00936099">
        <w:rPr>
          <w:rFonts w:ascii="Times New Roman" w:hAnsi="Times New Roman" w:cs="Times New Roman"/>
          <w:sz w:val="24"/>
          <w:szCs w:val="24"/>
        </w:rPr>
        <w:t xml:space="preserve"> the founders’ </w:t>
      </w:r>
      <w:r w:rsidR="00936099" w:rsidRPr="006534A0">
        <w:rPr>
          <w:rFonts w:ascii="Times New Roman" w:hAnsi="Times New Roman" w:cs="Times New Roman"/>
          <w:sz w:val="24"/>
          <w:szCs w:val="24"/>
        </w:rPr>
        <w:t xml:space="preserve">personal resources </w:t>
      </w:r>
      <w:r w:rsidR="00936099">
        <w:rPr>
          <w:rFonts w:ascii="Times New Roman" w:hAnsi="Times New Roman" w:cs="Times New Roman"/>
          <w:sz w:val="24"/>
          <w:szCs w:val="24"/>
        </w:rPr>
        <w:t xml:space="preserve">are </w:t>
      </w:r>
      <w:r w:rsidR="00936099" w:rsidRPr="006534A0">
        <w:rPr>
          <w:rFonts w:ascii="Times New Roman" w:hAnsi="Times New Roman" w:cs="Times New Roman"/>
          <w:sz w:val="24"/>
          <w:szCs w:val="24"/>
        </w:rPr>
        <w:t xml:space="preserve">followed by funding from friends and family (Berger </w:t>
      </w:r>
      <w:r w:rsidR="009C7810">
        <w:rPr>
          <w:rFonts w:ascii="Times New Roman" w:hAnsi="Times New Roman" w:cs="Times New Roman"/>
          <w:sz w:val="24"/>
          <w:szCs w:val="24"/>
        </w:rPr>
        <w:t>and</w:t>
      </w:r>
      <w:r w:rsidR="00936099" w:rsidRPr="006534A0">
        <w:rPr>
          <w:rFonts w:ascii="Times New Roman" w:hAnsi="Times New Roman" w:cs="Times New Roman"/>
          <w:sz w:val="24"/>
          <w:szCs w:val="24"/>
        </w:rPr>
        <w:t xml:space="preserve"> Udell, 2003). </w:t>
      </w:r>
      <w:r w:rsidRPr="00927C96">
        <w:rPr>
          <w:rFonts w:ascii="Times New Roman" w:hAnsi="Times New Roman" w:cs="Times New Roman"/>
          <w:sz w:val="24"/>
          <w:szCs w:val="24"/>
        </w:rPr>
        <w:t xml:space="preserve"> </w:t>
      </w:r>
      <w:r w:rsidR="00936099">
        <w:rPr>
          <w:rFonts w:ascii="Times New Roman" w:hAnsi="Times New Roman" w:cs="Times New Roman"/>
          <w:sz w:val="24"/>
          <w:szCs w:val="24"/>
        </w:rPr>
        <w:t xml:space="preserve">In the current study, we categorize these as the internal </w:t>
      </w:r>
      <w:r w:rsidR="00A66DE3">
        <w:rPr>
          <w:rFonts w:ascii="Times New Roman" w:hAnsi="Times New Roman" w:cs="Times New Roman"/>
          <w:sz w:val="24"/>
          <w:szCs w:val="24"/>
        </w:rPr>
        <w:t xml:space="preserve">funding.  Assuming that the new venture’s internal cash from business operations </w:t>
      </w:r>
      <w:r w:rsidR="00A3298A">
        <w:rPr>
          <w:rFonts w:ascii="Times New Roman" w:hAnsi="Times New Roman" w:cs="Times New Roman"/>
          <w:sz w:val="24"/>
          <w:szCs w:val="24"/>
        </w:rPr>
        <w:t xml:space="preserve">is neither achieved nor enough to </w:t>
      </w:r>
      <w:r w:rsidR="00A66DE3">
        <w:rPr>
          <w:rFonts w:ascii="Times New Roman" w:hAnsi="Times New Roman" w:cs="Times New Roman"/>
          <w:sz w:val="24"/>
          <w:szCs w:val="24"/>
        </w:rPr>
        <w:t>function, t</w:t>
      </w:r>
      <w:r w:rsidRPr="00927C96">
        <w:rPr>
          <w:rFonts w:ascii="Times New Roman" w:hAnsi="Times New Roman" w:cs="Times New Roman"/>
          <w:sz w:val="24"/>
          <w:szCs w:val="24"/>
        </w:rPr>
        <w:t>he</w:t>
      </w:r>
      <w:r w:rsidR="00A87251" w:rsidRPr="00927C96">
        <w:rPr>
          <w:rFonts w:ascii="Times New Roman" w:hAnsi="Times New Roman" w:cs="Times New Roman"/>
          <w:sz w:val="24"/>
          <w:szCs w:val="24"/>
        </w:rPr>
        <w:t xml:space="preserve"> e</w:t>
      </w:r>
      <w:r w:rsidRPr="00927C96">
        <w:rPr>
          <w:rFonts w:ascii="Times New Roman" w:hAnsi="Times New Roman" w:cs="Times New Roman"/>
          <w:sz w:val="24"/>
          <w:szCs w:val="24"/>
        </w:rPr>
        <w:t xml:space="preserve">ase of access and the lower costs are two important aspects </w:t>
      </w:r>
      <w:r w:rsidR="00A87251" w:rsidRPr="00927C96">
        <w:rPr>
          <w:rFonts w:ascii="Times New Roman" w:hAnsi="Times New Roman" w:cs="Times New Roman"/>
          <w:sz w:val="24"/>
          <w:szCs w:val="24"/>
        </w:rPr>
        <w:t xml:space="preserve">associated with internal </w:t>
      </w:r>
      <w:r w:rsidRPr="00927C96">
        <w:rPr>
          <w:rFonts w:ascii="Times New Roman" w:hAnsi="Times New Roman" w:cs="Times New Roman"/>
          <w:sz w:val="24"/>
          <w:szCs w:val="24"/>
        </w:rPr>
        <w:t xml:space="preserve">funding making internal debt and internal </w:t>
      </w:r>
      <w:r w:rsidR="00A87251" w:rsidRPr="00927C96">
        <w:rPr>
          <w:rFonts w:ascii="Times New Roman" w:hAnsi="Times New Roman" w:cs="Times New Roman"/>
          <w:sz w:val="24"/>
          <w:szCs w:val="24"/>
        </w:rPr>
        <w:t>equity</w:t>
      </w:r>
      <w:r w:rsidRPr="00927C96">
        <w:rPr>
          <w:rFonts w:ascii="Times New Roman" w:hAnsi="Times New Roman" w:cs="Times New Roman"/>
          <w:sz w:val="24"/>
          <w:szCs w:val="24"/>
        </w:rPr>
        <w:t xml:space="preserve"> more favorable</w:t>
      </w:r>
      <w:r w:rsidR="00927C96" w:rsidRPr="00927C96">
        <w:rPr>
          <w:rFonts w:ascii="Times New Roman" w:hAnsi="Times New Roman" w:cs="Times New Roman"/>
          <w:sz w:val="24"/>
          <w:szCs w:val="24"/>
        </w:rPr>
        <w:t xml:space="preserve"> for the startup</w:t>
      </w:r>
      <w:r w:rsidR="00936099">
        <w:rPr>
          <w:rFonts w:ascii="Times New Roman" w:hAnsi="Times New Roman" w:cs="Times New Roman"/>
          <w:sz w:val="24"/>
          <w:szCs w:val="24"/>
        </w:rPr>
        <w:t xml:space="preserve"> correspondingly</w:t>
      </w:r>
      <w:r w:rsidRPr="00927C96">
        <w:rPr>
          <w:rFonts w:ascii="Times New Roman" w:hAnsi="Times New Roman" w:cs="Times New Roman"/>
          <w:sz w:val="24"/>
          <w:szCs w:val="24"/>
        </w:rPr>
        <w:t xml:space="preserve">.  </w:t>
      </w:r>
      <w:r w:rsidR="00927C96" w:rsidRPr="00927C96">
        <w:rPr>
          <w:rFonts w:ascii="Times New Roman" w:hAnsi="Times New Roman" w:cs="Times New Roman"/>
          <w:sz w:val="24"/>
          <w:szCs w:val="24"/>
        </w:rPr>
        <w:t xml:space="preserve">Although we cannot argue that </w:t>
      </w:r>
      <w:r w:rsidR="008C0425">
        <w:rPr>
          <w:rFonts w:ascii="Times New Roman" w:hAnsi="Times New Roman" w:cs="Times New Roman"/>
          <w:sz w:val="24"/>
          <w:szCs w:val="24"/>
        </w:rPr>
        <w:t>this occurrence</w:t>
      </w:r>
      <w:r w:rsidR="00927C96" w:rsidRPr="00927C96">
        <w:rPr>
          <w:rFonts w:ascii="Times New Roman" w:hAnsi="Times New Roman" w:cs="Times New Roman"/>
          <w:sz w:val="24"/>
          <w:szCs w:val="24"/>
        </w:rPr>
        <w:t xml:space="preserve"> is by preference or choice, </w:t>
      </w:r>
      <w:r w:rsidR="008C0425">
        <w:rPr>
          <w:rFonts w:ascii="Times New Roman" w:hAnsi="Times New Roman" w:cs="Times New Roman"/>
          <w:sz w:val="24"/>
          <w:szCs w:val="24"/>
        </w:rPr>
        <w:t>it</w:t>
      </w:r>
      <w:r w:rsidR="00927C96" w:rsidRPr="00927C96">
        <w:rPr>
          <w:rFonts w:ascii="Times New Roman" w:hAnsi="Times New Roman" w:cs="Times New Roman"/>
          <w:sz w:val="24"/>
          <w:szCs w:val="24"/>
        </w:rPr>
        <w:t xml:space="preserve"> presents a similar pattern to the </w:t>
      </w:r>
      <w:r w:rsidR="00A51C5D">
        <w:rPr>
          <w:rFonts w:ascii="Times New Roman" w:hAnsi="Times New Roman" w:cs="Times New Roman"/>
          <w:sz w:val="24"/>
          <w:szCs w:val="24"/>
        </w:rPr>
        <w:t>pecking order theory</w:t>
      </w:r>
      <w:r w:rsidR="00927C96" w:rsidRPr="00927C96">
        <w:rPr>
          <w:rFonts w:ascii="Times New Roman" w:hAnsi="Times New Roman" w:cs="Times New Roman"/>
          <w:sz w:val="24"/>
          <w:szCs w:val="24"/>
        </w:rPr>
        <w:t xml:space="preserve"> (</w:t>
      </w:r>
      <w:r w:rsidR="008A5CA4" w:rsidRPr="00927C96">
        <w:rPr>
          <w:rFonts w:ascii="Times New Roman" w:hAnsi="Times New Roman" w:cs="Times New Roman"/>
          <w:sz w:val="24"/>
          <w:szCs w:val="24"/>
        </w:rPr>
        <w:t xml:space="preserve">Frank and Goyal, 2003; </w:t>
      </w:r>
      <w:r w:rsidR="00927C96" w:rsidRPr="00927C96">
        <w:rPr>
          <w:rFonts w:ascii="Times New Roman" w:hAnsi="Times New Roman" w:cs="Times New Roman"/>
          <w:sz w:val="24"/>
          <w:szCs w:val="24"/>
        </w:rPr>
        <w:t>Meyers, 1984; Robb and Robinson, 2012)</w:t>
      </w:r>
      <w:r w:rsidR="008C0425">
        <w:rPr>
          <w:rFonts w:ascii="Times New Roman" w:hAnsi="Times New Roman" w:cs="Times New Roman"/>
          <w:sz w:val="24"/>
          <w:szCs w:val="24"/>
        </w:rPr>
        <w:t xml:space="preserve"> demonstrating that internal funding is favored</w:t>
      </w:r>
      <w:r w:rsidR="00927C96">
        <w:rPr>
          <w:rFonts w:ascii="Times New Roman" w:hAnsi="Times New Roman" w:cs="Times New Roman"/>
          <w:sz w:val="24"/>
          <w:szCs w:val="24"/>
        </w:rPr>
        <w:t xml:space="preserve">.  However, </w:t>
      </w:r>
      <w:r w:rsidR="00A3298A">
        <w:rPr>
          <w:rFonts w:ascii="Times New Roman" w:hAnsi="Times New Roman" w:cs="Times New Roman"/>
          <w:sz w:val="24"/>
          <w:szCs w:val="24"/>
        </w:rPr>
        <w:t>l</w:t>
      </w:r>
      <w:r w:rsidR="00C7145A">
        <w:rPr>
          <w:rFonts w:ascii="Times New Roman" w:hAnsi="Times New Roman" w:cs="Times New Roman"/>
          <w:sz w:val="24"/>
          <w:szCs w:val="24"/>
        </w:rPr>
        <w:t xml:space="preserve">acking </w:t>
      </w:r>
      <w:r w:rsidR="00567EB9">
        <w:rPr>
          <w:rFonts w:ascii="Times New Roman" w:hAnsi="Times New Roman" w:cs="Times New Roman"/>
          <w:sz w:val="24"/>
          <w:szCs w:val="24"/>
        </w:rPr>
        <w:t>some</w:t>
      </w:r>
      <w:r w:rsidR="00A3298A">
        <w:rPr>
          <w:rFonts w:ascii="Times New Roman" w:hAnsi="Times New Roman" w:cs="Times New Roman"/>
          <w:sz w:val="24"/>
          <w:szCs w:val="24"/>
        </w:rPr>
        <w:t xml:space="preserve"> </w:t>
      </w:r>
      <w:r w:rsidR="00C7145A">
        <w:rPr>
          <w:rFonts w:ascii="Times New Roman" w:hAnsi="Times New Roman" w:cs="Times New Roman"/>
          <w:sz w:val="24"/>
          <w:szCs w:val="24"/>
        </w:rPr>
        <w:t xml:space="preserve">outsider competencies may have a negative impact on the new venture. </w:t>
      </w:r>
      <w:r w:rsidR="000D4D04" w:rsidRPr="001F33F9">
        <w:rPr>
          <w:rFonts w:ascii="Times New Roman" w:hAnsi="Times New Roman" w:cs="Times New Roman"/>
          <w:sz w:val="24"/>
          <w:szCs w:val="24"/>
        </w:rPr>
        <w:t xml:space="preserve"> </w:t>
      </w:r>
      <w:r w:rsidR="00B25AB0">
        <w:rPr>
          <w:rFonts w:ascii="Times New Roman" w:hAnsi="Times New Roman" w:cs="Times New Roman"/>
          <w:sz w:val="24"/>
          <w:szCs w:val="24"/>
        </w:rPr>
        <w:t>Therefore, we hypothesize that;</w:t>
      </w:r>
    </w:p>
    <w:p w14:paraId="354A440A" w14:textId="77777777" w:rsidR="00B25AB0" w:rsidRDefault="00893081" w:rsidP="00893081">
      <w:pPr>
        <w:pStyle w:val="ListParagraph"/>
        <w:ind w:left="540"/>
        <w:rPr>
          <w:rFonts w:ascii="Times New Roman" w:hAnsi="Times New Roman" w:cs="Times New Roman"/>
          <w:b/>
          <w:sz w:val="24"/>
          <w:szCs w:val="24"/>
        </w:rPr>
      </w:pPr>
      <w:r>
        <w:rPr>
          <w:rFonts w:ascii="Times New Roman" w:hAnsi="Times New Roman" w:cs="Times New Roman"/>
          <w:b/>
          <w:sz w:val="24"/>
          <w:szCs w:val="24"/>
        </w:rPr>
        <w:t xml:space="preserve">H1A) </w:t>
      </w:r>
      <w:r w:rsidR="009C5996" w:rsidRPr="00893081">
        <w:rPr>
          <w:rFonts w:ascii="Times New Roman" w:hAnsi="Times New Roman" w:cs="Times New Roman"/>
          <w:b/>
          <w:sz w:val="24"/>
          <w:szCs w:val="24"/>
        </w:rPr>
        <w:t xml:space="preserve">There is a negative relationship between the </w:t>
      </w:r>
      <w:r w:rsidRPr="00893081">
        <w:rPr>
          <w:rFonts w:ascii="Times New Roman" w:hAnsi="Times New Roman" w:cs="Times New Roman"/>
          <w:b/>
          <w:sz w:val="24"/>
          <w:szCs w:val="24"/>
        </w:rPr>
        <w:t>total amount of internal funding</w:t>
      </w:r>
      <w:r w:rsidR="009C5996" w:rsidRPr="00893081">
        <w:rPr>
          <w:rFonts w:ascii="Times New Roman" w:hAnsi="Times New Roman" w:cs="Times New Roman"/>
          <w:b/>
          <w:sz w:val="24"/>
          <w:szCs w:val="24"/>
        </w:rPr>
        <w:t xml:space="preserve"> and the new venture</w:t>
      </w:r>
      <w:r w:rsidRPr="00893081">
        <w:rPr>
          <w:rFonts w:ascii="Times New Roman" w:hAnsi="Times New Roman" w:cs="Times New Roman"/>
          <w:b/>
          <w:sz w:val="24"/>
          <w:szCs w:val="24"/>
        </w:rPr>
        <w:t xml:space="preserve"> survival</w:t>
      </w:r>
      <w:r w:rsidR="009C5996" w:rsidRPr="00893081">
        <w:rPr>
          <w:rFonts w:ascii="Times New Roman" w:hAnsi="Times New Roman" w:cs="Times New Roman"/>
          <w:b/>
          <w:sz w:val="24"/>
          <w:szCs w:val="24"/>
        </w:rPr>
        <w:t xml:space="preserve">.  </w:t>
      </w:r>
    </w:p>
    <w:p w14:paraId="7D20FD49" w14:textId="77777777" w:rsidR="00893081" w:rsidRPr="00893081" w:rsidRDefault="00893081" w:rsidP="00893081">
      <w:pPr>
        <w:pStyle w:val="ListParagraph"/>
        <w:ind w:left="540"/>
        <w:rPr>
          <w:rFonts w:ascii="Times New Roman" w:hAnsi="Times New Roman" w:cs="Times New Roman"/>
          <w:b/>
          <w:sz w:val="24"/>
          <w:szCs w:val="24"/>
        </w:rPr>
      </w:pPr>
    </w:p>
    <w:p w14:paraId="75A1C88F" w14:textId="0E898817" w:rsidR="00B621B6" w:rsidRPr="006534A0" w:rsidRDefault="00B25AB0" w:rsidP="000D4D04">
      <w:pPr>
        <w:spacing w:line="480" w:lineRule="auto"/>
        <w:ind w:firstLine="540"/>
        <w:rPr>
          <w:rFonts w:ascii="Times New Roman" w:hAnsi="Times New Roman" w:cs="Times New Roman"/>
          <w:sz w:val="24"/>
          <w:szCs w:val="24"/>
        </w:rPr>
      </w:pPr>
      <w:r>
        <w:rPr>
          <w:rFonts w:ascii="Times New Roman" w:hAnsi="Times New Roman" w:cs="Times New Roman"/>
          <w:sz w:val="24"/>
          <w:szCs w:val="24"/>
        </w:rPr>
        <w:lastRenderedPageBreak/>
        <w:t>It is established</w:t>
      </w:r>
      <w:r w:rsidR="00A3298A">
        <w:rPr>
          <w:rFonts w:ascii="Times New Roman" w:hAnsi="Times New Roman" w:cs="Times New Roman"/>
          <w:sz w:val="24"/>
          <w:szCs w:val="24"/>
        </w:rPr>
        <w:t xml:space="preserve"> in the entrepreneurship literature</w:t>
      </w:r>
      <w:r>
        <w:rPr>
          <w:rFonts w:ascii="Times New Roman" w:hAnsi="Times New Roman" w:cs="Times New Roman"/>
          <w:sz w:val="24"/>
          <w:szCs w:val="24"/>
        </w:rPr>
        <w:t xml:space="preserve"> that </w:t>
      </w:r>
      <w:r w:rsidR="00A3298A">
        <w:rPr>
          <w:rFonts w:ascii="Times New Roman" w:hAnsi="Times New Roman" w:cs="Times New Roman"/>
          <w:sz w:val="24"/>
          <w:szCs w:val="24"/>
        </w:rPr>
        <w:t xml:space="preserve">external competencies associated with outsiders can come in various forms.  </w:t>
      </w:r>
      <w:r w:rsidR="00F068FF">
        <w:rPr>
          <w:rFonts w:ascii="Times New Roman" w:hAnsi="Times New Roman" w:cs="Times New Roman"/>
          <w:sz w:val="24"/>
          <w:szCs w:val="24"/>
        </w:rPr>
        <w:t>Some of the</w:t>
      </w:r>
      <w:r w:rsidR="004579AB">
        <w:rPr>
          <w:rFonts w:ascii="Times New Roman" w:hAnsi="Times New Roman" w:cs="Times New Roman"/>
          <w:sz w:val="24"/>
          <w:szCs w:val="24"/>
        </w:rPr>
        <w:t>se</w:t>
      </w:r>
      <w:r w:rsidR="00F068FF">
        <w:rPr>
          <w:rFonts w:ascii="Times New Roman" w:hAnsi="Times New Roman" w:cs="Times New Roman"/>
          <w:sz w:val="24"/>
          <w:szCs w:val="24"/>
        </w:rPr>
        <w:t xml:space="preserve"> </w:t>
      </w:r>
      <w:r>
        <w:rPr>
          <w:rFonts w:ascii="Times New Roman" w:hAnsi="Times New Roman" w:cs="Times New Roman"/>
          <w:sz w:val="24"/>
          <w:szCs w:val="24"/>
        </w:rPr>
        <w:t xml:space="preserve">external competencies </w:t>
      </w:r>
      <w:r w:rsidR="00F068FF">
        <w:rPr>
          <w:rFonts w:ascii="Times New Roman" w:hAnsi="Times New Roman" w:cs="Times New Roman"/>
          <w:sz w:val="24"/>
          <w:szCs w:val="24"/>
        </w:rPr>
        <w:t>are</w:t>
      </w:r>
      <w:r w:rsidR="00A3298A">
        <w:rPr>
          <w:rFonts w:ascii="Times New Roman" w:hAnsi="Times New Roman" w:cs="Times New Roman"/>
          <w:sz w:val="24"/>
          <w:szCs w:val="24"/>
        </w:rPr>
        <w:t xml:space="preserve"> funding</w:t>
      </w:r>
      <w:r w:rsidR="00DB28CD">
        <w:rPr>
          <w:rFonts w:ascii="Times New Roman" w:hAnsi="Times New Roman" w:cs="Times New Roman"/>
          <w:sz w:val="24"/>
          <w:szCs w:val="24"/>
        </w:rPr>
        <w:t xml:space="preserve"> in the form of debt or equity</w:t>
      </w:r>
      <w:r w:rsidR="00A3298A">
        <w:rPr>
          <w:rFonts w:ascii="Times New Roman" w:hAnsi="Times New Roman" w:cs="Times New Roman"/>
          <w:sz w:val="24"/>
          <w:szCs w:val="24"/>
        </w:rPr>
        <w:t>, knowledge</w:t>
      </w:r>
      <w:r w:rsidR="00F068FF">
        <w:rPr>
          <w:rFonts w:ascii="Times New Roman" w:hAnsi="Times New Roman" w:cs="Times New Roman"/>
          <w:sz w:val="24"/>
          <w:szCs w:val="24"/>
        </w:rPr>
        <w:t>, guidance</w:t>
      </w:r>
      <w:r w:rsidR="00A3298A">
        <w:rPr>
          <w:rFonts w:ascii="Times New Roman" w:hAnsi="Times New Roman" w:cs="Times New Roman"/>
          <w:sz w:val="24"/>
          <w:szCs w:val="24"/>
        </w:rPr>
        <w:t xml:space="preserve"> and expertise</w:t>
      </w:r>
      <w:r w:rsidR="00B82B92" w:rsidRPr="006534A0">
        <w:rPr>
          <w:rFonts w:ascii="Times New Roman" w:hAnsi="Times New Roman" w:cs="Times New Roman"/>
          <w:sz w:val="24"/>
          <w:szCs w:val="24"/>
        </w:rPr>
        <w:t xml:space="preserve"> help</w:t>
      </w:r>
      <w:r w:rsidR="00A3298A">
        <w:rPr>
          <w:rFonts w:ascii="Times New Roman" w:hAnsi="Times New Roman" w:cs="Times New Roman"/>
          <w:sz w:val="24"/>
          <w:szCs w:val="24"/>
        </w:rPr>
        <w:t>ing</w:t>
      </w:r>
      <w:r w:rsidR="00B82B92" w:rsidRPr="006534A0">
        <w:rPr>
          <w:rFonts w:ascii="Times New Roman" w:hAnsi="Times New Roman" w:cs="Times New Roman"/>
          <w:sz w:val="24"/>
          <w:szCs w:val="24"/>
        </w:rPr>
        <w:t xml:space="preserve"> the new venture prosper </w:t>
      </w:r>
      <w:r w:rsidR="00A3298A">
        <w:rPr>
          <w:rFonts w:ascii="Times New Roman" w:hAnsi="Times New Roman" w:cs="Times New Roman"/>
          <w:sz w:val="24"/>
          <w:szCs w:val="24"/>
        </w:rPr>
        <w:t xml:space="preserve">(Gilbert et al., 2006).  These external competencies are considered beneficial for the small </w:t>
      </w:r>
      <w:r w:rsidR="00F068FF">
        <w:rPr>
          <w:rFonts w:ascii="Times New Roman" w:hAnsi="Times New Roman" w:cs="Times New Roman"/>
          <w:sz w:val="24"/>
          <w:szCs w:val="24"/>
        </w:rPr>
        <w:t>startup (Gilbert et al.,2006).</w:t>
      </w:r>
      <w:r>
        <w:rPr>
          <w:rFonts w:ascii="Times New Roman" w:hAnsi="Times New Roman" w:cs="Times New Roman"/>
          <w:sz w:val="24"/>
          <w:szCs w:val="24"/>
        </w:rPr>
        <w:t xml:space="preserve">  </w:t>
      </w:r>
      <w:r w:rsidR="00732D85">
        <w:rPr>
          <w:rFonts w:ascii="Times New Roman" w:hAnsi="Times New Roman" w:cs="Times New Roman"/>
          <w:sz w:val="24"/>
          <w:szCs w:val="24"/>
        </w:rPr>
        <w:t xml:space="preserve">Optimal amount of outside assistance is helpful for the new venture.  External funding sources such as venture capitalists and banks are considered significant predictors of new venture growth (Lee et al., 2001).  </w:t>
      </w:r>
      <w:r w:rsidR="00F9665D">
        <w:rPr>
          <w:rFonts w:ascii="Times New Roman" w:hAnsi="Times New Roman" w:cs="Times New Roman"/>
          <w:sz w:val="24"/>
          <w:szCs w:val="24"/>
        </w:rPr>
        <w:t xml:space="preserve">Government aid can boost new venture’s growth </w:t>
      </w:r>
      <w:r w:rsidR="00F9665D" w:rsidRPr="00F9665D">
        <w:rPr>
          <w:rFonts w:ascii="Times New Roman" w:hAnsi="Times New Roman" w:cs="Times New Roman"/>
          <w:sz w:val="24"/>
          <w:szCs w:val="24"/>
        </w:rPr>
        <w:t xml:space="preserve">(Dahlqvist, Davidsson, </w:t>
      </w:r>
      <w:r w:rsidR="009C7810">
        <w:rPr>
          <w:rFonts w:ascii="Times New Roman" w:hAnsi="Times New Roman" w:cs="Times New Roman"/>
          <w:sz w:val="24"/>
          <w:szCs w:val="24"/>
        </w:rPr>
        <w:t>and</w:t>
      </w:r>
      <w:r w:rsidR="00F9665D" w:rsidRPr="00F9665D">
        <w:rPr>
          <w:rFonts w:ascii="Times New Roman" w:hAnsi="Times New Roman" w:cs="Times New Roman"/>
          <w:sz w:val="24"/>
          <w:szCs w:val="24"/>
        </w:rPr>
        <w:t xml:space="preserve"> Wiklund, 2000</w:t>
      </w:r>
      <w:r w:rsidR="00F9665D">
        <w:rPr>
          <w:rFonts w:ascii="Times New Roman" w:hAnsi="Times New Roman" w:cs="Times New Roman"/>
          <w:sz w:val="24"/>
          <w:szCs w:val="24"/>
        </w:rPr>
        <w:t xml:space="preserve">).  </w:t>
      </w:r>
      <w:r w:rsidR="00732D85">
        <w:rPr>
          <w:rFonts w:ascii="Times New Roman" w:hAnsi="Times New Roman" w:cs="Times New Roman"/>
          <w:sz w:val="24"/>
          <w:szCs w:val="24"/>
        </w:rPr>
        <w:t xml:space="preserve">Findings from </w:t>
      </w:r>
      <w:r w:rsidR="00732D85" w:rsidRPr="00732D85">
        <w:rPr>
          <w:rFonts w:ascii="Times New Roman" w:hAnsi="Times New Roman" w:cs="Times New Roman"/>
          <w:sz w:val="24"/>
          <w:szCs w:val="24"/>
        </w:rPr>
        <w:t>Chrisman et al. (2005</w:t>
      </w:r>
      <w:r w:rsidR="00732D85">
        <w:rPr>
          <w:rFonts w:ascii="Times New Roman" w:hAnsi="Times New Roman" w:cs="Times New Roman"/>
          <w:sz w:val="24"/>
          <w:szCs w:val="24"/>
        </w:rPr>
        <w:t>) showed that</w:t>
      </w:r>
      <w:r w:rsidR="00732D85" w:rsidRPr="00732D85">
        <w:rPr>
          <w:rFonts w:ascii="Times New Roman" w:hAnsi="Times New Roman" w:cs="Times New Roman"/>
          <w:sz w:val="24"/>
          <w:szCs w:val="24"/>
        </w:rPr>
        <w:t xml:space="preserve"> assistance of Small Business Development Center </w:t>
      </w:r>
      <w:r w:rsidR="00732D85">
        <w:rPr>
          <w:rFonts w:ascii="Times New Roman" w:hAnsi="Times New Roman" w:cs="Times New Roman"/>
          <w:sz w:val="24"/>
          <w:szCs w:val="24"/>
        </w:rPr>
        <w:t xml:space="preserve">had significant impact on various types of growth in new ventures.  </w:t>
      </w:r>
      <w:r>
        <w:rPr>
          <w:rFonts w:ascii="Times New Roman" w:hAnsi="Times New Roman" w:cs="Times New Roman"/>
          <w:sz w:val="24"/>
          <w:szCs w:val="24"/>
        </w:rPr>
        <w:t>Thus, we hypothesize that;</w:t>
      </w:r>
    </w:p>
    <w:p w14:paraId="5A981DA5" w14:textId="77777777" w:rsidR="00B621B6" w:rsidRPr="00B25AB0" w:rsidRDefault="00893081" w:rsidP="00893081">
      <w:pPr>
        <w:pStyle w:val="ListParagraph"/>
        <w:ind w:left="540"/>
        <w:rPr>
          <w:rFonts w:ascii="Times New Roman" w:hAnsi="Times New Roman" w:cs="Times New Roman"/>
          <w:b/>
          <w:sz w:val="24"/>
          <w:szCs w:val="24"/>
        </w:rPr>
      </w:pPr>
      <w:r>
        <w:rPr>
          <w:rFonts w:ascii="Times New Roman" w:hAnsi="Times New Roman" w:cs="Times New Roman"/>
          <w:b/>
          <w:sz w:val="24"/>
          <w:szCs w:val="24"/>
        </w:rPr>
        <w:t xml:space="preserve">H1B) </w:t>
      </w:r>
      <w:r w:rsidR="00B621B6" w:rsidRPr="00B25AB0">
        <w:rPr>
          <w:rFonts w:ascii="Times New Roman" w:hAnsi="Times New Roman" w:cs="Times New Roman"/>
          <w:b/>
          <w:sz w:val="24"/>
          <w:szCs w:val="24"/>
        </w:rPr>
        <w:t xml:space="preserve">There is a positive relationship between the </w:t>
      </w:r>
      <w:r>
        <w:rPr>
          <w:rFonts w:ascii="Times New Roman" w:hAnsi="Times New Roman" w:cs="Times New Roman"/>
          <w:b/>
          <w:sz w:val="24"/>
          <w:szCs w:val="24"/>
        </w:rPr>
        <w:t xml:space="preserve">total </w:t>
      </w:r>
      <w:r w:rsidR="00B621B6" w:rsidRPr="00B25AB0">
        <w:rPr>
          <w:rFonts w:ascii="Times New Roman" w:hAnsi="Times New Roman" w:cs="Times New Roman"/>
          <w:b/>
          <w:sz w:val="24"/>
          <w:szCs w:val="24"/>
        </w:rPr>
        <w:t xml:space="preserve">amount of </w:t>
      </w:r>
      <w:r>
        <w:rPr>
          <w:rFonts w:ascii="Times New Roman" w:hAnsi="Times New Roman" w:cs="Times New Roman"/>
          <w:b/>
          <w:sz w:val="24"/>
          <w:szCs w:val="24"/>
        </w:rPr>
        <w:t xml:space="preserve">external funding </w:t>
      </w:r>
      <w:r w:rsidR="00B621B6" w:rsidRPr="00B25AB0">
        <w:rPr>
          <w:rFonts w:ascii="Times New Roman" w:hAnsi="Times New Roman" w:cs="Times New Roman"/>
          <w:b/>
          <w:sz w:val="24"/>
          <w:szCs w:val="24"/>
        </w:rPr>
        <w:t>and the new venture</w:t>
      </w:r>
      <w:r>
        <w:rPr>
          <w:rFonts w:ascii="Times New Roman" w:hAnsi="Times New Roman" w:cs="Times New Roman"/>
          <w:b/>
          <w:sz w:val="24"/>
          <w:szCs w:val="24"/>
        </w:rPr>
        <w:t xml:space="preserve"> survival.</w:t>
      </w:r>
    </w:p>
    <w:p w14:paraId="18B61AFC" w14:textId="77777777" w:rsidR="00B25AB0" w:rsidRPr="006534A0" w:rsidRDefault="00B25AB0" w:rsidP="00B25AB0">
      <w:pPr>
        <w:pStyle w:val="ListParagraph"/>
        <w:ind w:left="540"/>
        <w:rPr>
          <w:rFonts w:ascii="Times New Roman" w:hAnsi="Times New Roman" w:cs="Times New Roman"/>
          <w:sz w:val="24"/>
          <w:szCs w:val="24"/>
        </w:rPr>
      </w:pPr>
    </w:p>
    <w:p w14:paraId="1D35F96F" w14:textId="77777777" w:rsidR="0004214D" w:rsidRDefault="000D4D04" w:rsidP="000D4D04">
      <w:pPr>
        <w:spacing w:line="480" w:lineRule="auto"/>
        <w:ind w:firstLine="540"/>
        <w:rPr>
          <w:rFonts w:ascii="Times New Roman" w:hAnsi="Times New Roman" w:cs="Times New Roman"/>
          <w:sz w:val="24"/>
          <w:szCs w:val="24"/>
        </w:rPr>
      </w:pPr>
      <w:r w:rsidRPr="006534A0">
        <w:rPr>
          <w:rFonts w:ascii="Times New Roman" w:hAnsi="Times New Roman" w:cs="Times New Roman"/>
          <w:sz w:val="24"/>
          <w:szCs w:val="24"/>
        </w:rPr>
        <w:t xml:space="preserve">When we examine the sequence of financing in the new ventures, drawing from the </w:t>
      </w:r>
      <w:r w:rsidR="00B62315">
        <w:rPr>
          <w:rFonts w:ascii="Times New Roman" w:hAnsi="Times New Roman" w:cs="Times New Roman"/>
          <w:sz w:val="24"/>
          <w:szCs w:val="24"/>
        </w:rPr>
        <w:t>Transaction Cost Economics (</w:t>
      </w:r>
      <w:r w:rsidR="00BD34C2">
        <w:rPr>
          <w:rFonts w:ascii="Times New Roman" w:hAnsi="Times New Roman" w:cs="Times New Roman"/>
          <w:sz w:val="24"/>
          <w:szCs w:val="24"/>
        </w:rPr>
        <w:t>Williamson, 1981</w:t>
      </w:r>
      <w:r w:rsidR="00B62315">
        <w:rPr>
          <w:rFonts w:ascii="Times New Roman" w:hAnsi="Times New Roman" w:cs="Times New Roman"/>
          <w:sz w:val="24"/>
          <w:szCs w:val="24"/>
        </w:rPr>
        <w:t xml:space="preserve">) and </w:t>
      </w:r>
      <w:r w:rsidR="00BD34C2">
        <w:rPr>
          <w:rFonts w:ascii="Times New Roman" w:hAnsi="Times New Roman" w:cs="Times New Roman"/>
          <w:sz w:val="24"/>
          <w:szCs w:val="24"/>
        </w:rPr>
        <w:t>Agency Theory (Eisenhardt,</w:t>
      </w:r>
      <w:r w:rsidRPr="006534A0">
        <w:rPr>
          <w:rFonts w:ascii="Times New Roman" w:hAnsi="Times New Roman" w:cs="Times New Roman"/>
          <w:sz w:val="24"/>
          <w:szCs w:val="24"/>
        </w:rPr>
        <w:t xml:space="preserve"> 1989), the costs associated with the information asymmetry between the insiders and outsiders create an optimal balance (</w:t>
      </w:r>
      <w:r w:rsidR="00134A67" w:rsidRPr="00927C96">
        <w:rPr>
          <w:rFonts w:ascii="Times New Roman" w:hAnsi="Times New Roman" w:cs="Times New Roman"/>
          <w:sz w:val="24"/>
          <w:szCs w:val="24"/>
        </w:rPr>
        <w:t>Robb and Robinson, 2012</w:t>
      </w:r>
      <w:r w:rsidRPr="006534A0">
        <w:rPr>
          <w:rFonts w:ascii="Times New Roman" w:hAnsi="Times New Roman" w:cs="Times New Roman"/>
          <w:sz w:val="24"/>
          <w:szCs w:val="24"/>
        </w:rPr>
        <w:t xml:space="preserve">) generating various </w:t>
      </w:r>
      <w:r w:rsidR="00076DFC">
        <w:rPr>
          <w:rFonts w:ascii="Times New Roman" w:hAnsi="Times New Roman" w:cs="Times New Roman"/>
          <w:sz w:val="24"/>
          <w:szCs w:val="24"/>
        </w:rPr>
        <w:t>types and sources</w:t>
      </w:r>
      <w:r w:rsidRPr="006534A0">
        <w:rPr>
          <w:rFonts w:ascii="Times New Roman" w:hAnsi="Times New Roman" w:cs="Times New Roman"/>
          <w:sz w:val="24"/>
          <w:szCs w:val="24"/>
        </w:rPr>
        <w:t xml:space="preserve"> of financing such as external debt, external equity, internal debt and internal equity. </w:t>
      </w:r>
      <w:r w:rsidR="00B25AB0">
        <w:rPr>
          <w:rFonts w:ascii="Times New Roman" w:hAnsi="Times New Roman" w:cs="Times New Roman"/>
          <w:sz w:val="24"/>
          <w:szCs w:val="24"/>
        </w:rPr>
        <w:t xml:space="preserve"> Since we cannot </w:t>
      </w:r>
      <w:r w:rsidR="00076DFC">
        <w:rPr>
          <w:rFonts w:ascii="Times New Roman" w:hAnsi="Times New Roman" w:cs="Times New Roman"/>
          <w:sz w:val="24"/>
          <w:szCs w:val="24"/>
        </w:rPr>
        <w:t xml:space="preserve">argue that this optimal balance of financing is a preference or a choice rather than an accessibility issue for the new venture, we posit that it is merely a similarity to the </w:t>
      </w:r>
      <w:r w:rsidR="00A51C5D">
        <w:rPr>
          <w:rFonts w:ascii="Times New Roman" w:hAnsi="Times New Roman" w:cs="Times New Roman"/>
          <w:sz w:val="24"/>
          <w:szCs w:val="24"/>
        </w:rPr>
        <w:t>pecking order theory</w:t>
      </w:r>
      <w:r w:rsidR="00076DFC">
        <w:rPr>
          <w:rFonts w:ascii="Times New Roman" w:hAnsi="Times New Roman" w:cs="Times New Roman"/>
          <w:sz w:val="24"/>
          <w:szCs w:val="24"/>
        </w:rPr>
        <w:t xml:space="preserve">.  </w:t>
      </w:r>
      <w:r w:rsidR="006E618B">
        <w:rPr>
          <w:rFonts w:ascii="Times New Roman" w:hAnsi="Times New Roman" w:cs="Times New Roman"/>
          <w:sz w:val="24"/>
          <w:szCs w:val="24"/>
        </w:rPr>
        <w:t xml:space="preserve">However, </w:t>
      </w:r>
      <w:r w:rsidR="00DE3616" w:rsidRPr="006534A0">
        <w:rPr>
          <w:rFonts w:ascii="Times New Roman" w:hAnsi="Times New Roman" w:cs="Times New Roman"/>
          <w:sz w:val="24"/>
          <w:szCs w:val="24"/>
        </w:rPr>
        <w:t>Robb</w:t>
      </w:r>
      <w:r w:rsidR="004E517D">
        <w:rPr>
          <w:rFonts w:ascii="Times New Roman" w:hAnsi="Times New Roman" w:cs="Times New Roman"/>
          <w:sz w:val="24"/>
          <w:szCs w:val="24"/>
        </w:rPr>
        <w:t xml:space="preserve"> and Robinson</w:t>
      </w:r>
      <w:r w:rsidR="00DE3616" w:rsidRPr="006534A0">
        <w:rPr>
          <w:rFonts w:ascii="Times New Roman" w:hAnsi="Times New Roman" w:cs="Times New Roman"/>
          <w:sz w:val="24"/>
          <w:szCs w:val="24"/>
        </w:rPr>
        <w:t>’s</w:t>
      </w:r>
      <w:r w:rsidR="004E517D">
        <w:rPr>
          <w:rFonts w:ascii="Times New Roman" w:hAnsi="Times New Roman" w:cs="Times New Roman"/>
          <w:sz w:val="24"/>
          <w:szCs w:val="24"/>
        </w:rPr>
        <w:t xml:space="preserve"> work</w:t>
      </w:r>
      <w:r w:rsidR="00DE3616" w:rsidRPr="006534A0">
        <w:rPr>
          <w:rFonts w:ascii="Times New Roman" w:hAnsi="Times New Roman" w:cs="Times New Roman"/>
          <w:sz w:val="24"/>
          <w:szCs w:val="24"/>
        </w:rPr>
        <w:t xml:space="preserve"> (2014) </w:t>
      </w:r>
      <w:r w:rsidR="006E618B">
        <w:rPr>
          <w:rFonts w:ascii="Times New Roman" w:hAnsi="Times New Roman" w:cs="Times New Roman"/>
          <w:sz w:val="24"/>
          <w:szCs w:val="24"/>
        </w:rPr>
        <w:t>as well as Berger and Udell’s</w:t>
      </w:r>
      <w:r w:rsidR="004E517D">
        <w:rPr>
          <w:rFonts w:ascii="Times New Roman" w:hAnsi="Times New Roman" w:cs="Times New Roman"/>
          <w:sz w:val="24"/>
          <w:szCs w:val="24"/>
        </w:rPr>
        <w:t xml:space="preserve"> work</w:t>
      </w:r>
      <w:r w:rsidR="006E618B">
        <w:rPr>
          <w:rFonts w:ascii="Times New Roman" w:hAnsi="Times New Roman" w:cs="Times New Roman"/>
          <w:sz w:val="24"/>
          <w:szCs w:val="24"/>
        </w:rPr>
        <w:t xml:space="preserve"> (2003) </w:t>
      </w:r>
      <w:r w:rsidR="00892E89" w:rsidRPr="006534A0">
        <w:rPr>
          <w:rFonts w:ascii="Times New Roman" w:hAnsi="Times New Roman" w:cs="Times New Roman"/>
          <w:sz w:val="24"/>
          <w:szCs w:val="24"/>
        </w:rPr>
        <w:t>lay the foundations for proposing a possible portfolio of financing in addition to financing sequence for predicting higher likelihood of the new ventur</w:t>
      </w:r>
      <w:r w:rsidR="0004214D">
        <w:rPr>
          <w:rFonts w:ascii="Times New Roman" w:hAnsi="Times New Roman" w:cs="Times New Roman"/>
          <w:sz w:val="24"/>
          <w:szCs w:val="24"/>
        </w:rPr>
        <w:t>e survival in the small firms.</w:t>
      </w:r>
    </w:p>
    <w:p w14:paraId="3AAEE088" w14:textId="14A1DC3B" w:rsidR="00A9010D" w:rsidRPr="006534A0" w:rsidRDefault="007D1210" w:rsidP="000D4D04">
      <w:pPr>
        <w:spacing w:line="480" w:lineRule="auto"/>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Applying the </w:t>
      </w:r>
      <w:r w:rsidR="00A51C5D">
        <w:rPr>
          <w:rFonts w:ascii="Times New Roman" w:hAnsi="Times New Roman" w:cs="Times New Roman"/>
          <w:sz w:val="24"/>
          <w:szCs w:val="24"/>
        </w:rPr>
        <w:t>pecking order theory</w:t>
      </w:r>
      <w:r>
        <w:rPr>
          <w:rFonts w:ascii="Times New Roman" w:hAnsi="Times New Roman" w:cs="Times New Roman"/>
          <w:sz w:val="24"/>
          <w:szCs w:val="24"/>
        </w:rPr>
        <w:t xml:space="preserve"> to our early stage new ventures, we predict that</w:t>
      </w:r>
      <w:r w:rsidRPr="006534A0">
        <w:rPr>
          <w:rFonts w:ascii="Times New Roman" w:hAnsi="Times New Roman" w:cs="Times New Roman"/>
          <w:sz w:val="24"/>
          <w:szCs w:val="24"/>
        </w:rPr>
        <w:t xml:space="preserve"> </w:t>
      </w:r>
      <w:r>
        <w:rPr>
          <w:rFonts w:ascii="Times New Roman" w:hAnsi="Times New Roman" w:cs="Times New Roman"/>
          <w:sz w:val="24"/>
          <w:szCs w:val="24"/>
        </w:rPr>
        <w:t xml:space="preserve">the new ventures will use debt financing initially and then followed by equity financing in later stages.  We have established that new ventures at initial stages receive funding from friends and family in addition to the owners’ personal resources (Ang 1991; Berger </w:t>
      </w:r>
      <w:r w:rsidR="009C7810">
        <w:rPr>
          <w:rFonts w:ascii="Times New Roman" w:hAnsi="Times New Roman" w:cs="Times New Roman"/>
          <w:sz w:val="24"/>
          <w:szCs w:val="24"/>
        </w:rPr>
        <w:t>and</w:t>
      </w:r>
      <w:r>
        <w:rPr>
          <w:rFonts w:ascii="Times New Roman" w:hAnsi="Times New Roman" w:cs="Times New Roman"/>
          <w:sz w:val="24"/>
          <w:szCs w:val="24"/>
        </w:rPr>
        <w:t xml:space="preserve"> Udell, 1998 </w:t>
      </w:r>
      <w:r w:rsidR="009C7810">
        <w:rPr>
          <w:rFonts w:ascii="Times New Roman" w:hAnsi="Times New Roman" w:cs="Times New Roman"/>
          <w:sz w:val="24"/>
          <w:szCs w:val="24"/>
        </w:rPr>
        <w:t>and</w:t>
      </w:r>
      <w:r>
        <w:rPr>
          <w:rFonts w:ascii="Times New Roman" w:hAnsi="Times New Roman" w:cs="Times New Roman"/>
          <w:sz w:val="24"/>
          <w:szCs w:val="24"/>
        </w:rPr>
        <w:t xml:space="preserve"> 2003).  Thus, when considering later stages, the focus is mainly on the external debt and external equity.  Based on the </w:t>
      </w:r>
      <w:r w:rsidR="00A51C5D">
        <w:rPr>
          <w:rFonts w:ascii="Times New Roman" w:hAnsi="Times New Roman" w:cs="Times New Roman"/>
          <w:sz w:val="24"/>
          <w:szCs w:val="24"/>
        </w:rPr>
        <w:t>pecking order theory</w:t>
      </w:r>
      <w:r>
        <w:rPr>
          <w:rFonts w:ascii="Times New Roman" w:hAnsi="Times New Roman" w:cs="Times New Roman"/>
          <w:sz w:val="24"/>
          <w:szCs w:val="24"/>
        </w:rPr>
        <w:t xml:space="preserve">, these new ventures are likely to have a higher external debt to external equity ratio </w:t>
      </w:r>
      <w:r w:rsidR="0004214D">
        <w:rPr>
          <w:rFonts w:ascii="Times New Roman" w:hAnsi="Times New Roman" w:cs="Times New Roman"/>
          <w:sz w:val="24"/>
          <w:szCs w:val="24"/>
        </w:rPr>
        <w:t xml:space="preserve">in their early years </w:t>
      </w:r>
      <w:r>
        <w:rPr>
          <w:rFonts w:ascii="Times New Roman" w:hAnsi="Times New Roman" w:cs="Times New Roman"/>
          <w:sz w:val="24"/>
          <w:szCs w:val="24"/>
        </w:rPr>
        <w:t xml:space="preserve">after the </w:t>
      </w:r>
      <w:r w:rsidR="0004214D">
        <w:rPr>
          <w:rFonts w:ascii="Times New Roman" w:hAnsi="Times New Roman" w:cs="Times New Roman"/>
          <w:sz w:val="24"/>
          <w:szCs w:val="24"/>
        </w:rPr>
        <w:t xml:space="preserve">internal </w:t>
      </w:r>
      <w:r>
        <w:rPr>
          <w:rFonts w:ascii="Times New Roman" w:hAnsi="Times New Roman" w:cs="Times New Roman"/>
          <w:sz w:val="24"/>
          <w:szCs w:val="24"/>
        </w:rPr>
        <w:t xml:space="preserve">funding is exhausted.  </w:t>
      </w:r>
      <w:r w:rsidR="0004214D">
        <w:rPr>
          <w:rFonts w:ascii="Times New Roman" w:hAnsi="Times New Roman" w:cs="Times New Roman"/>
          <w:sz w:val="24"/>
          <w:szCs w:val="24"/>
        </w:rPr>
        <w:t xml:space="preserve">However, we predict lower external debt to external equity ratio as these new ventures prosper and enjoy equity funding in later stages.  </w:t>
      </w:r>
      <w:r w:rsidR="000D4D04" w:rsidRPr="006534A0">
        <w:rPr>
          <w:rFonts w:ascii="Times New Roman" w:hAnsi="Times New Roman" w:cs="Times New Roman"/>
          <w:sz w:val="24"/>
          <w:szCs w:val="24"/>
        </w:rPr>
        <w:t>Hence, w</w:t>
      </w:r>
      <w:r w:rsidR="004D16B7" w:rsidRPr="006534A0">
        <w:rPr>
          <w:rFonts w:ascii="Times New Roman" w:hAnsi="Times New Roman" w:cs="Times New Roman"/>
          <w:sz w:val="24"/>
          <w:szCs w:val="24"/>
        </w:rPr>
        <w:t xml:space="preserve">e propose the sequence of financing choices selected can impact the survival of the new firm.  </w:t>
      </w:r>
    </w:p>
    <w:p w14:paraId="61E886A3" w14:textId="03A79832" w:rsidR="00B621B6" w:rsidRPr="006E618B" w:rsidRDefault="00893081" w:rsidP="00F26BA5">
      <w:pPr>
        <w:pStyle w:val="ListParagraph"/>
        <w:ind w:left="540"/>
        <w:rPr>
          <w:rFonts w:ascii="Times New Roman" w:hAnsi="Times New Roman" w:cs="Times New Roman"/>
          <w:b/>
          <w:sz w:val="24"/>
          <w:szCs w:val="24"/>
        </w:rPr>
      </w:pPr>
      <w:r>
        <w:rPr>
          <w:rFonts w:ascii="Times New Roman" w:hAnsi="Times New Roman" w:cs="Times New Roman"/>
          <w:b/>
          <w:sz w:val="24"/>
          <w:szCs w:val="24"/>
        </w:rPr>
        <w:t xml:space="preserve">H2) </w:t>
      </w:r>
      <w:r w:rsidR="00B3246C" w:rsidRPr="006E618B">
        <w:rPr>
          <w:rFonts w:ascii="Times New Roman" w:hAnsi="Times New Roman" w:cs="Times New Roman"/>
          <w:b/>
          <w:sz w:val="24"/>
          <w:szCs w:val="24"/>
        </w:rPr>
        <w:t>New</w:t>
      </w:r>
      <w:r w:rsidR="00F80184" w:rsidRPr="006E618B">
        <w:rPr>
          <w:rFonts w:ascii="Times New Roman" w:hAnsi="Times New Roman" w:cs="Times New Roman"/>
          <w:b/>
          <w:sz w:val="24"/>
          <w:szCs w:val="24"/>
        </w:rPr>
        <w:t xml:space="preserve"> </w:t>
      </w:r>
      <w:r w:rsidR="00B3246C" w:rsidRPr="006E618B">
        <w:rPr>
          <w:rFonts w:ascii="Times New Roman" w:hAnsi="Times New Roman" w:cs="Times New Roman"/>
          <w:b/>
          <w:sz w:val="24"/>
          <w:szCs w:val="24"/>
        </w:rPr>
        <w:t>ventures</w:t>
      </w:r>
      <w:r>
        <w:rPr>
          <w:rFonts w:ascii="Times New Roman" w:hAnsi="Times New Roman" w:cs="Times New Roman"/>
          <w:b/>
          <w:sz w:val="24"/>
          <w:szCs w:val="24"/>
        </w:rPr>
        <w:t xml:space="preserve"> that have higher external debt to external equity ratio </w:t>
      </w:r>
      <w:r w:rsidR="00F26BA5">
        <w:rPr>
          <w:rFonts w:ascii="Times New Roman" w:hAnsi="Times New Roman" w:cs="Times New Roman"/>
          <w:b/>
          <w:sz w:val="24"/>
          <w:szCs w:val="24"/>
        </w:rPr>
        <w:t xml:space="preserve">are more likely to survive when compared to new ventures that </w:t>
      </w:r>
      <w:r w:rsidR="009820E8">
        <w:rPr>
          <w:rFonts w:ascii="Times New Roman" w:hAnsi="Times New Roman" w:cs="Times New Roman"/>
          <w:b/>
          <w:sz w:val="24"/>
          <w:szCs w:val="24"/>
        </w:rPr>
        <w:t>have lower debt to equity ratios</w:t>
      </w:r>
      <w:r w:rsidR="00F26BA5">
        <w:rPr>
          <w:rFonts w:ascii="Times New Roman" w:hAnsi="Times New Roman" w:cs="Times New Roman"/>
          <w:b/>
          <w:sz w:val="24"/>
          <w:szCs w:val="24"/>
        </w:rPr>
        <w:t xml:space="preserve">. </w:t>
      </w:r>
    </w:p>
    <w:p w14:paraId="30821520" w14:textId="77777777" w:rsidR="00B621B6" w:rsidRPr="006534A0" w:rsidRDefault="00B621B6" w:rsidP="008F03D1">
      <w:pPr>
        <w:pStyle w:val="ListParagraph"/>
        <w:ind w:left="540"/>
        <w:rPr>
          <w:rFonts w:ascii="Times New Roman" w:hAnsi="Times New Roman" w:cs="Times New Roman"/>
          <w:sz w:val="24"/>
          <w:szCs w:val="24"/>
        </w:rPr>
      </w:pPr>
    </w:p>
    <w:p w14:paraId="09713469" w14:textId="77777777" w:rsidR="000D4D04" w:rsidRPr="003D4300" w:rsidRDefault="00F26BA5" w:rsidP="00A06883">
      <w:pPr>
        <w:jc w:val="center"/>
        <w:rPr>
          <w:rFonts w:ascii="Times New Roman" w:hAnsi="Times New Roman" w:cs="Times New Roman"/>
          <w:b/>
          <w:sz w:val="24"/>
          <w:szCs w:val="24"/>
        </w:rPr>
      </w:pPr>
      <w:r>
        <w:rPr>
          <w:rFonts w:ascii="Times New Roman" w:hAnsi="Times New Roman" w:cs="Times New Roman"/>
          <w:b/>
          <w:sz w:val="24"/>
          <w:szCs w:val="24"/>
        </w:rPr>
        <w:t>METHODOLOGY</w:t>
      </w:r>
    </w:p>
    <w:p w14:paraId="56F45412" w14:textId="77777777" w:rsidR="00F26BA5" w:rsidRDefault="004E4FC8" w:rsidP="00F26BA5">
      <w:pPr>
        <w:pStyle w:val="ACalibriBoldBlackSubhead"/>
        <w:spacing w:line="480" w:lineRule="auto"/>
        <w:rPr>
          <w:rFonts w:ascii="Times New Roman" w:hAnsi="Times New Roman" w:cs="Times New Roman"/>
        </w:rPr>
      </w:pPr>
      <w:r>
        <w:rPr>
          <w:rFonts w:ascii="Times New Roman" w:hAnsi="Times New Roman" w:cs="Times New Roman"/>
        </w:rPr>
        <w:t>Data</w:t>
      </w:r>
    </w:p>
    <w:p w14:paraId="764A0BA8" w14:textId="0118DD20" w:rsidR="00C6781A" w:rsidRDefault="00DE61DE" w:rsidP="00C6781A">
      <w:pPr>
        <w:pStyle w:val="ACalibriBoldBlackSubhead"/>
        <w:spacing w:line="480" w:lineRule="auto"/>
        <w:ind w:firstLine="720"/>
        <w:rPr>
          <w:rFonts w:ascii="Times New Roman" w:hAnsi="Times New Roman" w:cs="Times New Roman"/>
          <w:b w:val="0"/>
        </w:rPr>
      </w:pPr>
      <w:r w:rsidRPr="00DE61DE">
        <w:rPr>
          <w:rFonts w:ascii="Times New Roman" w:hAnsi="Times New Roman" w:cs="Times New Roman"/>
          <w:b w:val="0"/>
        </w:rPr>
        <w:t xml:space="preserve">This study uses the most recent, publicly-available dataset from the Kauffman Firm Survey (KFS), which is arguably the largest longitudinal panel dataset of new small businesses in the United States. </w:t>
      </w:r>
      <w:r w:rsidR="000C5E52">
        <w:rPr>
          <w:rFonts w:ascii="Times New Roman" w:hAnsi="Times New Roman" w:cs="Times New Roman"/>
          <w:b w:val="0"/>
        </w:rPr>
        <w:t xml:space="preserve"> </w:t>
      </w:r>
      <w:r w:rsidRPr="00DE61DE">
        <w:rPr>
          <w:rFonts w:ascii="Times New Roman" w:hAnsi="Times New Roman" w:cs="Times New Roman"/>
          <w:b w:val="0"/>
        </w:rPr>
        <w:t xml:space="preserve">The cohort of 4,928 high-tech, medium-tech and no-tech firms founded in 2004 in the U.S. that participated in the survey were tracked annually, from 2004 to 2011. </w:t>
      </w:r>
      <w:r w:rsidR="00826DEB">
        <w:rPr>
          <w:rFonts w:ascii="Times New Roman" w:hAnsi="Times New Roman" w:cs="Times New Roman"/>
          <w:b w:val="0"/>
        </w:rPr>
        <w:t xml:space="preserve"> The total number of observations is 10,893.</w:t>
      </w:r>
      <w:r w:rsidRPr="00DE61DE">
        <w:rPr>
          <w:rFonts w:ascii="Times New Roman" w:hAnsi="Times New Roman" w:cs="Times New Roman"/>
          <w:b w:val="0"/>
        </w:rPr>
        <w:t xml:space="preserve"> </w:t>
      </w:r>
      <w:r w:rsidR="00826DEB">
        <w:rPr>
          <w:rFonts w:ascii="Times New Roman" w:hAnsi="Times New Roman" w:cs="Times New Roman"/>
          <w:b w:val="0"/>
        </w:rPr>
        <w:t xml:space="preserve"> </w:t>
      </w:r>
      <w:r w:rsidRPr="00DE61DE">
        <w:rPr>
          <w:rFonts w:ascii="Times New Roman" w:hAnsi="Times New Roman" w:cs="Times New Roman"/>
          <w:b w:val="0"/>
        </w:rPr>
        <w:t>Detailed information is included on firm characteristics, owner characteristics, financial structure, and other performance measures from 2004 to 2011.</w:t>
      </w:r>
      <w:r w:rsidR="005343D3">
        <w:rPr>
          <w:rStyle w:val="FootnoteReference"/>
          <w:rFonts w:ascii="Times New Roman" w:hAnsi="Times New Roman" w:cs="Times New Roman"/>
          <w:b w:val="0"/>
        </w:rPr>
        <w:footnoteReference w:id="1"/>
      </w:r>
      <w:r w:rsidR="004E4FC8" w:rsidRPr="00DE61DE">
        <w:rPr>
          <w:rFonts w:ascii="Times New Roman" w:hAnsi="Times New Roman" w:cs="Times New Roman"/>
          <w:b w:val="0"/>
        </w:rPr>
        <w:t xml:space="preserve"> </w:t>
      </w:r>
    </w:p>
    <w:p w14:paraId="31E7B96A" w14:textId="2AC5AF4D" w:rsidR="00C6201B" w:rsidRDefault="00C6201B" w:rsidP="00C6781A">
      <w:pPr>
        <w:pStyle w:val="ACalibriBoldBlackSubhead"/>
        <w:spacing w:line="480" w:lineRule="auto"/>
        <w:ind w:firstLine="720"/>
        <w:rPr>
          <w:rFonts w:ascii="Times New Roman" w:hAnsi="Times New Roman" w:cs="Times New Roman"/>
          <w:b w:val="0"/>
        </w:rPr>
      </w:pPr>
      <w:r>
        <w:rPr>
          <w:rFonts w:ascii="Times New Roman" w:hAnsi="Times New Roman" w:cs="Times New Roman"/>
          <w:b w:val="0"/>
        </w:rPr>
        <w:lastRenderedPageBreak/>
        <w:t>Prio</w:t>
      </w:r>
      <w:r w:rsidR="002C71F3">
        <w:rPr>
          <w:rFonts w:ascii="Times New Roman" w:hAnsi="Times New Roman" w:cs="Times New Roman"/>
          <w:b w:val="0"/>
        </w:rPr>
        <w:t xml:space="preserve">r studies </w:t>
      </w:r>
      <w:r>
        <w:rPr>
          <w:rFonts w:ascii="Times New Roman" w:hAnsi="Times New Roman" w:cs="Times New Roman"/>
          <w:b w:val="0"/>
        </w:rPr>
        <w:t xml:space="preserve">that have used the Kauffman Firm Survey data have examined </w:t>
      </w:r>
      <w:r w:rsidR="003C6C86">
        <w:rPr>
          <w:rFonts w:ascii="Times New Roman" w:hAnsi="Times New Roman" w:cs="Times New Roman"/>
          <w:b w:val="0"/>
        </w:rPr>
        <w:t>such topics as gender differences (</w:t>
      </w:r>
      <w:r w:rsidR="003C6C86" w:rsidRPr="003C6C86">
        <w:rPr>
          <w:rFonts w:ascii="Times New Roman" w:hAnsi="Times New Roman" w:cs="Times New Roman"/>
          <w:b w:val="0"/>
        </w:rPr>
        <w:t xml:space="preserve">Coleman </w:t>
      </w:r>
      <w:r w:rsidR="009C7810">
        <w:rPr>
          <w:rFonts w:ascii="Times New Roman" w:hAnsi="Times New Roman" w:cs="Times New Roman"/>
          <w:b w:val="0"/>
        </w:rPr>
        <w:t>and</w:t>
      </w:r>
      <w:r w:rsidR="003C6C86" w:rsidRPr="003C6C86">
        <w:rPr>
          <w:rFonts w:ascii="Times New Roman" w:hAnsi="Times New Roman" w:cs="Times New Roman"/>
          <w:b w:val="0"/>
        </w:rPr>
        <w:t xml:space="preserve"> Robb, 2009)</w:t>
      </w:r>
      <w:r w:rsidR="002C71F3">
        <w:rPr>
          <w:rFonts w:ascii="Times New Roman" w:hAnsi="Times New Roman" w:cs="Times New Roman"/>
          <w:b w:val="0"/>
        </w:rPr>
        <w:t xml:space="preserve"> and capital structure decisions (Robb </w:t>
      </w:r>
      <w:r w:rsidR="009C7810">
        <w:rPr>
          <w:rFonts w:ascii="Times New Roman" w:hAnsi="Times New Roman" w:cs="Times New Roman"/>
          <w:b w:val="0"/>
        </w:rPr>
        <w:t>and</w:t>
      </w:r>
      <w:r w:rsidR="002C71F3">
        <w:rPr>
          <w:rFonts w:ascii="Times New Roman" w:hAnsi="Times New Roman" w:cs="Times New Roman"/>
          <w:b w:val="0"/>
        </w:rPr>
        <w:t xml:space="preserve"> Robinson, 2012). This study extends the work conducted by Robb </w:t>
      </w:r>
      <w:r w:rsidR="009C7810">
        <w:rPr>
          <w:rFonts w:ascii="Times New Roman" w:hAnsi="Times New Roman" w:cs="Times New Roman"/>
          <w:b w:val="0"/>
        </w:rPr>
        <w:t>and</w:t>
      </w:r>
      <w:r w:rsidR="002C71F3">
        <w:rPr>
          <w:rFonts w:ascii="Times New Roman" w:hAnsi="Times New Roman" w:cs="Times New Roman"/>
          <w:b w:val="0"/>
        </w:rPr>
        <w:t xml:space="preserve"> Robinson by taking a closer look at the pecking order theory referenced in their study and exploring in greater depth the pattern of capital structure preferred by </w:t>
      </w:r>
      <w:r w:rsidR="001D3261">
        <w:rPr>
          <w:rFonts w:ascii="Times New Roman" w:hAnsi="Times New Roman" w:cs="Times New Roman"/>
          <w:b w:val="0"/>
        </w:rPr>
        <w:t>those firms that survive</w:t>
      </w:r>
      <w:r w:rsidR="002C71F3">
        <w:rPr>
          <w:rFonts w:ascii="Times New Roman" w:hAnsi="Times New Roman" w:cs="Times New Roman"/>
          <w:b w:val="0"/>
        </w:rPr>
        <w:t>.</w:t>
      </w:r>
    </w:p>
    <w:p w14:paraId="11AE1310" w14:textId="77777777" w:rsidR="00C87250" w:rsidRPr="00C87250" w:rsidRDefault="00C87250" w:rsidP="00C87250">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5E1DF6FF" w14:textId="77777777" w:rsidR="00C87250" w:rsidRPr="00C87250" w:rsidRDefault="00C87250" w:rsidP="00C87250">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 xml:space="preserve">Insert Table </w:t>
      </w:r>
      <w:r>
        <w:rPr>
          <w:rFonts w:ascii="Times New Roman" w:hAnsi="Times New Roman" w:cs="Times New Roman"/>
          <w:b w:val="0"/>
        </w:rPr>
        <w:t>1</w:t>
      </w:r>
      <w:r w:rsidRPr="00C87250">
        <w:rPr>
          <w:rFonts w:ascii="Times New Roman" w:hAnsi="Times New Roman" w:cs="Times New Roman"/>
          <w:b w:val="0"/>
        </w:rPr>
        <w:t xml:space="preserve"> about here</w:t>
      </w:r>
    </w:p>
    <w:p w14:paraId="3E997897" w14:textId="77777777" w:rsidR="00C87250" w:rsidRDefault="00C87250" w:rsidP="00C87250">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20B41E89" w14:textId="77777777" w:rsidR="00C87250" w:rsidRDefault="00C87250" w:rsidP="00C87250">
      <w:pPr>
        <w:pStyle w:val="ACalibriBoldBlackSubhead"/>
        <w:spacing w:line="480" w:lineRule="auto"/>
        <w:ind w:firstLine="720"/>
        <w:rPr>
          <w:rFonts w:ascii="Times New Roman" w:hAnsi="Times New Roman" w:cs="Times New Roman"/>
          <w:b w:val="0"/>
        </w:rPr>
      </w:pPr>
    </w:p>
    <w:p w14:paraId="390433E7" w14:textId="77777777" w:rsidR="00F26BA5" w:rsidRDefault="00F26BA5" w:rsidP="00F26BA5">
      <w:pPr>
        <w:pStyle w:val="ACalibriBoldBlackSubhead"/>
        <w:spacing w:line="480" w:lineRule="auto"/>
        <w:rPr>
          <w:rFonts w:ascii="Times New Roman" w:hAnsi="Times New Roman" w:cs="Times New Roman"/>
        </w:rPr>
      </w:pPr>
      <w:r>
        <w:rPr>
          <w:rFonts w:ascii="Times New Roman" w:hAnsi="Times New Roman" w:cs="Times New Roman"/>
        </w:rPr>
        <w:t>Procedure</w:t>
      </w:r>
    </w:p>
    <w:p w14:paraId="7147FF5B" w14:textId="77777777" w:rsidR="009861C6" w:rsidRDefault="000C5E52" w:rsidP="00F26BA5">
      <w:pPr>
        <w:pStyle w:val="ACalibriBoldBlackSubhead"/>
        <w:spacing w:line="480" w:lineRule="auto"/>
        <w:ind w:firstLine="720"/>
        <w:rPr>
          <w:rFonts w:ascii="Times New Roman" w:hAnsi="Times New Roman" w:cs="Times New Roman"/>
          <w:b w:val="0"/>
        </w:rPr>
      </w:pPr>
      <w:r w:rsidRPr="000C5E52">
        <w:rPr>
          <w:rFonts w:ascii="Times New Roman" w:hAnsi="Times New Roman" w:cs="Times New Roman"/>
          <w:b w:val="0"/>
        </w:rPr>
        <w:t>Survival analysis has been performed on the datase</w:t>
      </w:r>
      <w:r>
        <w:rPr>
          <w:rFonts w:ascii="Times New Roman" w:hAnsi="Times New Roman" w:cs="Times New Roman"/>
          <w:b w:val="0"/>
        </w:rPr>
        <w:t xml:space="preserve">t </w:t>
      </w:r>
      <w:r w:rsidRPr="000C5E52">
        <w:rPr>
          <w:rFonts w:ascii="Times New Roman" w:hAnsi="Times New Roman" w:cs="Times New Roman"/>
          <w:b w:val="0"/>
        </w:rPr>
        <w:t>t</w:t>
      </w:r>
      <w:r>
        <w:rPr>
          <w:rFonts w:ascii="Times New Roman" w:hAnsi="Times New Roman" w:cs="Times New Roman"/>
          <w:b w:val="0"/>
        </w:rPr>
        <w:t xml:space="preserve">o examine the relationship between the survival of the new venture and the different types and sources of financing. </w:t>
      </w:r>
      <w:r w:rsidR="00E70DC7">
        <w:rPr>
          <w:rFonts w:ascii="Times New Roman" w:hAnsi="Times New Roman" w:cs="Times New Roman"/>
          <w:b w:val="0"/>
        </w:rPr>
        <w:t xml:space="preserve"> </w:t>
      </w:r>
      <w:r>
        <w:rPr>
          <w:rFonts w:ascii="Times New Roman" w:hAnsi="Times New Roman" w:cs="Times New Roman"/>
          <w:b w:val="0"/>
        </w:rPr>
        <w:t>In addition to this, three cross sections of the dataset have been analyzed using logistic regression</w:t>
      </w:r>
      <w:r w:rsidR="00CC2B4F">
        <w:rPr>
          <w:rFonts w:ascii="Times New Roman" w:hAnsi="Times New Roman" w:cs="Times New Roman"/>
          <w:b w:val="0"/>
        </w:rPr>
        <w:t>s</w:t>
      </w:r>
      <w:r>
        <w:rPr>
          <w:rFonts w:ascii="Times New Roman" w:hAnsi="Times New Roman" w:cs="Times New Roman"/>
          <w:b w:val="0"/>
        </w:rPr>
        <w:t xml:space="preserve"> for survival at 1, 3 and 7 year marks for the new ventures in the dataset.</w:t>
      </w:r>
    </w:p>
    <w:p w14:paraId="721C291C" w14:textId="77777777" w:rsidR="00F26BA5" w:rsidRDefault="0084627E" w:rsidP="00F26BA5">
      <w:pPr>
        <w:pStyle w:val="ACalibriBoldBlackSubhead"/>
        <w:spacing w:line="480" w:lineRule="auto"/>
        <w:rPr>
          <w:rFonts w:ascii="Times New Roman" w:hAnsi="Times New Roman" w:cs="Times New Roman"/>
        </w:rPr>
      </w:pPr>
      <w:r w:rsidRPr="0084627E">
        <w:rPr>
          <w:rFonts w:ascii="Times New Roman" w:hAnsi="Times New Roman" w:cs="Times New Roman"/>
        </w:rPr>
        <w:t>Measures</w:t>
      </w:r>
    </w:p>
    <w:p w14:paraId="3D621C78" w14:textId="72A80DF7" w:rsidR="000C5E52" w:rsidRDefault="000C5E52" w:rsidP="00F26BA5">
      <w:pPr>
        <w:pStyle w:val="ACalibriBoldBlackSubhead"/>
        <w:spacing w:line="480" w:lineRule="auto"/>
        <w:ind w:firstLine="720"/>
        <w:rPr>
          <w:rFonts w:ascii="Times New Roman" w:hAnsi="Times New Roman" w:cs="Times New Roman"/>
          <w:b w:val="0"/>
        </w:rPr>
      </w:pPr>
      <w:r w:rsidRPr="000C5E52">
        <w:rPr>
          <w:rFonts w:ascii="Times New Roman" w:hAnsi="Times New Roman" w:cs="Times New Roman"/>
          <w:b w:val="0"/>
        </w:rPr>
        <w:t xml:space="preserve">Our </w:t>
      </w:r>
      <w:r>
        <w:rPr>
          <w:rFonts w:ascii="Times New Roman" w:hAnsi="Times New Roman" w:cs="Times New Roman"/>
          <w:b w:val="0"/>
        </w:rPr>
        <w:t>dependent variable throughout</w:t>
      </w:r>
      <w:r w:rsidRPr="000C5E52">
        <w:rPr>
          <w:rFonts w:ascii="Times New Roman" w:hAnsi="Times New Roman" w:cs="Times New Roman"/>
          <w:b w:val="0"/>
        </w:rPr>
        <w:t xml:space="preserve"> </w:t>
      </w:r>
      <w:r>
        <w:rPr>
          <w:rFonts w:ascii="Times New Roman" w:hAnsi="Times New Roman" w:cs="Times New Roman"/>
          <w:b w:val="0"/>
        </w:rPr>
        <w:t>various analyses is the n</w:t>
      </w:r>
      <w:r w:rsidRPr="000C5E52">
        <w:rPr>
          <w:rFonts w:ascii="Times New Roman" w:hAnsi="Times New Roman" w:cs="Times New Roman"/>
          <w:b w:val="0"/>
        </w:rPr>
        <w:t>ew venture survival</w:t>
      </w:r>
      <w:r>
        <w:rPr>
          <w:rFonts w:ascii="Times New Roman" w:hAnsi="Times New Roman" w:cs="Times New Roman"/>
          <w:b w:val="0"/>
        </w:rPr>
        <w:t>.  The independent variables are total amount of outside equity, outside debt, inside equity and inside debt.</w:t>
      </w:r>
      <w:r w:rsidR="0084627E">
        <w:rPr>
          <w:rFonts w:ascii="Times New Roman" w:hAnsi="Times New Roman" w:cs="Times New Roman"/>
          <w:b w:val="0"/>
        </w:rPr>
        <w:t xml:space="preserve">  These independent variables are standardized and normalized in our study.  We categorized total amount of outside equity as the equity associated with venture capitalists, business angels, other companies and government.  Total amount of outside debt consisted of business credit cards, personal and business loans from banks, other non-bank lenders </w:t>
      </w:r>
      <w:r w:rsidR="0084627E">
        <w:rPr>
          <w:rFonts w:ascii="Times New Roman" w:hAnsi="Times New Roman" w:cs="Times New Roman"/>
          <w:b w:val="0"/>
        </w:rPr>
        <w:lastRenderedPageBreak/>
        <w:t>(individual</w:t>
      </w:r>
      <w:r w:rsidR="00605790">
        <w:rPr>
          <w:rFonts w:ascii="Times New Roman" w:hAnsi="Times New Roman" w:cs="Times New Roman"/>
          <w:b w:val="0"/>
        </w:rPr>
        <w:t>s</w:t>
      </w:r>
      <w:r w:rsidR="0084627E">
        <w:rPr>
          <w:rFonts w:ascii="Times New Roman" w:hAnsi="Times New Roman" w:cs="Times New Roman"/>
          <w:b w:val="0"/>
        </w:rPr>
        <w:t xml:space="preserve"> as well as other companies) and government.</w:t>
      </w:r>
      <w:r w:rsidR="00605790">
        <w:rPr>
          <w:rFonts w:ascii="Times New Roman" w:hAnsi="Times New Roman" w:cs="Times New Roman"/>
          <w:b w:val="0"/>
        </w:rPr>
        <w:t xml:space="preserve">  Total amount of inside equity is categorized as equity associated with the operating owners, spouses and family.  Total amount of inside debt consisted of </w:t>
      </w:r>
      <w:r w:rsidR="00D83116">
        <w:rPr>
          <w:rFonts w:ascii="Times New Roman" w:hAnsi="Times New Roman" w:cs="Times New Roman"/>
          <w:b w:val="0"/>
        </w:rPr>
        <w:t xml:space="preserve">personal credit cards, business and personal loans from family and spouses, business loans from employees, other personal loans and debt.  </w:t>
      </w:r>
      <w:r w:rsidR="001F60F3">
        <w:rPr>
          <w:rFonts w:ascii="Times New Roman" w:hAnsi="Times New Roman" w:cs="Times New Roman"/>
          <w:b w:val="0"/>
        </w:rPr>
        <w:t>Consistent with prior studies using the KFS dataset in their research (</w:t>
      </w:r>
      <w:r w:rsidR="001F60F3" w:rsidRPr="003C6C86">
        <w:rPr>
          <w:rFonts w:ascii="Times New Roman" w:hAnsi="Times New Roman" w:cs="Times New Roman"/>
          <w:b w:val="0"/>
        </w:rPr>
        <w:t xml:space="preserve">Coleman </w:t>
      </w:r>
      <w:r w:rsidR="009C7810">
        <w:rPr>
          <w:rFonts w:ascii="Times New Roman" w:hAnsi="Times New Roman" w:cs="Times New Roman"/>
          <w:b w:val="0"/>
        </w:rPr>
        <w:t>and</w:t>
      </w:r>
      <w:r w:rsidR="001F60F3" w:rsidRPr="003C6C86">
        <w:rPr>
          <w:rFonts w:ascii="Times New Roman" w:hAnsi="Times New Roman" w:cs="Times New Roman"/>
          <w:b w:val="0"/>
        </w:rPr>
        <w:t xml:space="preserve"> Robb, 2009</w:t>
      </w:r>
      <w:r w:rsidR="001F60F3">
        <w:rPr>
          <w:rFonts w:ascii="Times New Roman" w:hAnsi="Times New Roman" w:cs="Times New Roman"/>
          <w:b w:val="0"/>
        </w:rPr>
        <w:t xml:space="preserve">; Robb </w:t>
      </w:r>
      <w:r w:rsidR="009C7810">
        <w:rPr>
          <w:rFonts w:ascii="Times New Roman" w:hAnsi="Times New Roman" w:cs="Times New Roman"/>
          <w:b w:val="0"/>
        </w:rPr>
        <w:t>and</w:t>
      </w:r>
      <w:r w:rsidR="001F60F3">
        <w:rPr>
          <w:rFonts w:ascii="Times New Roman" w:hAnsi="Times New Roman" w:cs="Times New Roman"/>
          <w:b w:val="0"/>
        </w:rPr>
        <w:t xml:space="preserve"> Robinson, 2012), w</w:t>
      </w:r>
      <w:r w:rsidR="00D83116">
        <w:rPr>
          <w:rFonts w:ascii="Times New Roman" w:hAnsi="Times New Roman" w:cs="Times New Roman"/>
          <w:b w:val="0"/>
        </w:rPr>
        <w:t>e control for gender, owners’ hours worked, owners’ work experience, owners’ prior startup experience, number of owners</w:t>
      </w:r>
      <w:r w:rsidR="0082707F">
        <w:rPr>
          <w:rFonts w:ascii="Times New Roman" w:hAnsi="Times New Roman" w:cs="Times New Roman"/>
          <w:b w:val="0"/>
        </w:rPr>
        <w:t>, profit-loss</w:t>
      </w:r>
      <w:r w:rsidR="00D83116">
        <w:rPr>
          <w:rFonts w:ascii="Times New Roman" w:hAnsi="Times New Roman" w:cs="Times New Roman"/>
          <w:b w:val="0"/>
        </w:rPr>
        <w:t xml:space="preserve"> and credit risk.</w:t>
      </w:r>
    </w:p>
    <w:p w14:paraId="77EB06D3" w14:textId="77777777" w:rsidR="000831A5" w:rsidRPr="00C87250" w:rsidRDefault="000831A5" w:rsidP="000831A5">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0E71C7B0" w14:textId="77777777" w:rsidR="000831A5" w:rsidRPr="00C87250" w:rsidRDefault="000831A5" w:rsidP="000831A5">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 xml:space="preserve">Insert Table </w:t>
      </w:r>
      <w:r>
        <w:rPr>
          <w:rFonts w:ascii="Times New Roman" w:hAnsi="Times New Roman" w:cs="Times New Roman"/>
          <w:b w:val="0"/>
        </w:rPr>
        <w:t>2</w:t>
      </w:r>
      <w:r w:rsidRPr="00C87250">
        <w:rPr>
          <w:rFonts w:ascii="Times New Roman" w:hAnsi="Times New Roman" w:cs="Times New Roman"/>
          <w:b w:val="0"/>
        </w:rPr>
        <w:t xml:space="preserve"> about here</w:t>
      </w:r>
    </w:p>
    <w:p w14:paraId="3E06684E" w14:textId="77777777" w:rsidR="000831A5" w:rsidRDefault="000831A5" w:rsidP="000831A5">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1BED89AC" w14:textId="77777777" w:rsidR="00DC786E" w:rsidRDefault="00DC786E" w:rsidP="000831A5">
      <w:pPr>
        <w:pStyle w:val="ACalibriBoldBlackSubhead"/>
        <w:spacing w:after="0"/>
        <w:jc w:val="center"/>
        <w:rPr>
          <w:rFonts w:ascii="Times New Roman" w:hAnsi="Times New Roman" w:cs="Times New Roman"/>
          <w:b w:val="0"/>
        </w:rPr>
      </w:pPr>
    </w:p>
    <w:p w14:paraId="02C73E71" w14:textId="62055AC0" w:rsidR="00A54398" w:rsidRDefault="00A54398" w:rsidP="007A520E">
      <w:pPr>
        <w:spacing w:line="480" w:lineRule="auto"/>
        <w:ind w:firstLine="720"/>
        <w:rPr>
          <w:rFonts w:ascii="Times New Roman" w:hAnsi="Times New Roman" w:cs="Times New Roman"/>
          <w:sz w:val="24"/>
          <w:szCs w:val="24"/>
        </w:rPr>
      </w:pPr>
      <w:r w:rsidRPr="006534A0">
        <w:rPr>
          <w:rFonts w:ascii="Times New Roman" w:hAnsi="Times New Roman" w:cs="Times New Roman"/>
          <w:sz w:val="24"/>
          <w:szCs w:val="24"/>
        </w:rPr>
        <w:t xml:space="preserve">When we examine the trends in our dataset, as shown in Figure 1, the startups grow and they seem to lower the amount of equity financing both internally and externally.  If this may be perceived as a matter of </w:t>
      </w:r>
      <w:r w:rsidR="00F62AFF">
        <w:rPr>
          <w:rFonts w:ascii="Times New Roman" w:hAnsi="Times New Roman" w:cs="Times New Roman"/>
          <w:sz w:val="24"/>
          <w:szCs w:val="24"/>
        </w:rPr>
        <w:t xml:space="preserve">preference or </w:t>
      </w:r>
      <w:r w:rsidRPr="006534A0">
        <w:rPr>
          <w:rFonts w:ascii="Times New Roman" w:hAnsi="Times New Roman" w:cs="Times New Roman"/>
          <w:sz w:val="24"/>
          <w:szCs w:val="24"/>
        </w:rPr>
        <w:t>choice then, our descriptive statistics are showing that as startups</w:t>
      </w:r>
      <w:r w:rsidR="00F62AFF">
        <w:rPr>
          <w:rFonts w:ascii="Times New Roman" w:hAnsi="Times New Roman" w:cs="Times New Roman"/>
          <w:sz w:val="24"/>
          <w:szCs w:val="24"/>
        </w:rPr>
        <w:t xml:space="preserve">, these new ventures are not following the similar pattern of the </w:t>
      </w:r>
      <w:r w:rsidR="00A51C5D">
        <w:rPr>
          <w:rFonts w:ascii="Times New Roman" w:hAnsi="Times New Roman" w:cs="Times New Roman"/>
          <w:sz w:val="24"/>
          <w:szCs w:val="24"/>
        </w:rPr>
        <w:t>pecking order theory</w:t>
      </w:r>
      <w:r w:rsidR="00F62AFF">
        <w:rPr>
          <w:rFonts w:ascii="Times New Roman" w:hAnsi="Times New Roman" w:cs="Times New Roman"/>
          <w:sz w:val="24"/>
          <w:szCs w:val="24"/>
        </w:rPr>
        <w:t xml:space="preserve"> since they have higher internal and external equity</w:t>
      </w:r>
      <w:r w:rsidRPr="006534A0">
        <w:rPr>
          <w:rFonts w:ascii="Times New Roman" w:hAnsi="Times New Roman" w:cs="Times New Roman"/>
          <w:sz w:val="24"/>
          <w:szCs w:val="24"/>
        </w:rPr>
        <w:t>.</w:t>
      </w:r>
      <w:r w:rsidR="00F62AFF">
        <w:rPr>
          <w:rFonts w:ascii="Times New Roman" w:hAnsi="Times New Roman" w:cs="Times New Roman"/>
          <w:sz w:val="24"/>
          <w:szCs w:val="24"/>
        </w:rPr>
        <w:t xml:space="preserve">  </w:t>
      </w:r>
      <w:r w:rsidRPr="006534A0">
        <w:rPr>
          <w:rFonts w:ascii="Times New Roman" w:hAnsi="Times New Roman" w:cs="Times New Roman"/>
          <w:sz w:val="24"/>
          <w:szCs w:val="24"/>
        </w:rPr>
        <w:t xml:space="preserve">As we have reviewed previously, </w:t>
      </w:r>
      <w:r w:rsidR="00A51C5D">
        <w:rPr>
          <w:rFonts w:ascii="Times New Roman" w:hAnsi="Times New Roman" w:cs="Times New Roman"/>
          <w:sz w:val="24"/>
          <w:szCs w:val="24"/>
        </w:rPr>
        <w:t>pecking order theory</w:t>
      </w:r>
      <w:r w:rsidRPr="006534A0">
        <w:rPr>
          <w:rFonts w:ascii="Times New Roman" w:hAnsi="Times New Roman" w:cs="Times New Roman"/>
          <w:sz w:val="24"/>
          <w:szCs w:val="24"/>
        </w:rPr>
        <w:t xml:space="preserve"> states that the costs associated with equity makes this form of funding the least preferred</w:t>
      </w:r>
      <w:r w:rsidR="007A520E" w:rsidRPr="006534A0">
        <w:rPr>
          <w:rFonts w:ascii="Times New Roman" w:hAnsi="Times New Roman" w:cs="Times New Roman"/>
          <w:sz w:val="24"/>
          <w:szCs w:val="24"/>
        </w:rPr>
        <w:t xml:space="preserve"> (Myers </w:t>
      </w:r>
      <w:r w:rsidR="009C7810">
        <w:rPr>
          <w:rFonts w:ascii="Times New Roman" w:hAnsi="Times New Roman" w:cs="Times New Roman"/>
          <w:sz w:val="24"/>
          <w:szCs w:val="24"/>
        </w:rPr>
        <w:t>and</w:t>
      </w:r>
      <w:r w:rsidR="007A520E" w:rsidRPr="006534A0">
        <w:rPr>
          <w:rFonts w:ascii="Times New Roman" w:hAnsi="Times New Roman" w:cs="Times New Roman"/>
          <w:sz w:val="24"/>
          <w:szCs w:val="24"/>
        </w:rPr>
        <w:t xml:space="preserve"> Majluf, 1984)</w:t>
      </w:r>
      <w:r w:rsidRPr="006534A0">
        <w:rPr>
          <w:rFonts w:ascii="Times New Roman" w:hAnsi="Times New Roman" w:cs="Times New Roman"/>
          <w:sz w:val="24"/>
          <w:szCs w:val="24"/>
        </w:rPr>
        <w:t>.</w:t>
      </w:r>
      <w:r w:rsidR="00F62AFF">
        <w:rPr>
          <w:rFonts w:ascii="Times New Roman" w:hAnsi="Times New Roman" w:cs="Times New Roman"/>
          <w:sz w:val="24"/>
          <w:szCs w:val="24"/>
        </w:rPr>
        <w:t xml:space="preserve">  However, as these new ventures grow, they lower their equity internally and externally</w:t>
      </w:r>
      <w:r w:rsidR="00774F74">
        <w:rPr>
          <w:rFonts w:ascii="Times New Roman" w:hAnsi="Times New Roman" w:cs="Times New Roman"/>
          <w:sz w:val="24"/>
          <w:szCs w:val="24"/>
        </w:rPr>
        <w:t xml:space="preserve"> as seen in Figure 1</w:t>
      </w:r>
      <w:r w:rsidR="00F62AFF">
        <w:rPr>
          <w:rFonts w:ascii="Times New Roman" w:hAnsi="Times New Roman" w:cs="Times New Roman"/>
          <w:sz w:val="24"/>
          <w:szCs w:val="24"/>
        </w:rPr>
        <w:t>.</w:t>
      </w:r>
      <w:r w:rsidR="00774F74">
        <w:rPr>
          <w:rFonts w:ascii="Times New Roman" w:hAnsi="Times New Roman" w:cs="Times New Roman"/>
          <w:sz w:val="24"/>
          <w:szCs w:val="24"/>
        </w:rPr>
        <w:t xml:space="preserve">  </w:t>
      </w:r>
    </w:p>
    <w:p w14:paraId="30B315F2" w14:textId="77777777" w:rsidR="00DC786E" w:rsidRPr="00C87250" w:rsidRDefault="00DC786E" w:rsidP="00DC786E">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615DB4CA" w14:textId="77777777" w:rsidR="00DC786E" w:rsidRPr="00C87250" w:rsidRDefault="00DC786E" w:rsidP="00DC786E">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 xml:space="preserve">Insert </w:t>
      </w:r>
      <w:r>
        <w:rPr>
          <w:rFonts w:ascii="Times New Roman" w:hAnsi="Times New Roman" w:cs="Times New Roman"/>
          <w:b w:val="0"/>
        </w:rPr>
        <w:t>Figure 1</w:t>
      </w:r>
      <w:r w:rsidRPr="00C87250">
        <w:rPr>
          <w:rFonts w:ascii="Times New Roman" w:hAnsi="Times New Roman" w:cs="Times New Roman"/>
          <w:b w:val="0"/>
        </w:rPr>
        <w:t xml:space="preserve"> about here</w:t>
      </w:r>
    </w:p>
    <w:p w14:paraId="62ED8BFD" w14:textId="77777777" w:rsidR="00DC786E" w:rsidRDefault="00DC786E" w:rsidP="00DC786E">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4E20443F" w14:textId="77777777" w:rsidR="00DC786E" w:rsidRDefault="00DC786E" w:rsidP="00DC786E">
      <w:pPr>
        <w:pStyle w:val="ACalibriBoldBlackSubhead"/>
        <w:spacing w:after="0"/>
        <w:jc w:val="center"/>
        <w:rPr>
          <w:rFonts w:ascii="Times New Roman" w:hAnsi="Times New Roman" w:cs="Times New Roman"/>
          <w:b w:val="0"/>
        </w:rPr>
      </w:pPr>
    </w:p>
    <w:p w14:paraId="46E70ED6" w14:textId="77777777" w:rsidR="00070840" w:rsidRDefault="00774F74" w:rsidP="009105B3">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Noticing this trend in our dataset, we examined the mean value of assets since we assume that the assets are the indicator for internal cash generation for the new venture based on the previous literature.  The descriptive statistics of our dataset</w:t>
      </w:r>
      <w:r w:rsidR="00A35046">
        <w:rPr>
          <w:rFonts w:ascii="Times New Roman" w:hAnsi="Times New Roman" w:cs="Times New Roman"/>
          <w:sz w:val="24"/>
          <w:szCs w:val="24"/>
        </w:rPr>
        <w:t xml:space="preserve"> as </w:t>
      </w:r>
      <w:r w:rsidR="00EA42CD">
        <w:rPr>
          <w:rFonts w:ascii="Times New Roman" w:hAnsi="Times New Roman" w:cs="Times New Roman"/>
          <w:sz w:val="24"/>
          <w:szCs w:val="24"/>
        </w:rPr>
        <w:t>presented</w:t>
      </w:r>
      <w:r w:rsidR="00A35046">
        <w:rPr>
          <w:rFonts w:ascii="Times New Roman" w:hAnsi="Times New Roman" w:cs="Times New Roman"/>
          <w:sz w:val="24"/>
          <w:szCs w:val="24"/>
        </w:rPr>
        <w:t xml:space="preserve"> in Figure 2,</w:t>
      </w:r>
      <w:r>
        <w:rPr>
          <w:rFonts w:ascii="Times New Roman" w:hAnsi="Times New Roman" w:cs="Times New Roman"/>
          <w:sz w:val="24"/>
          <w:szCs w:val="24"/>
        </w:rPr>
        <w:t xml:space="preserve"> have </w:t>
      </w:r>
      <w:r>
        <w:rPr>
          <w:rFonts w:ascii="Times New Roman" w:hAnsi="Times New Roman" w:cs="Times New Roman"/>
          <w:sz w:val="24"/>
          <w:szCs w:val="24"/>
        </w:rPr>
        <w:lastRenderedPageBreak/>
        <w:t xml:space="preserve">revealed that there is a constant increase of the mean value of assets showing similarities to the </w:t>
      </w:r>
      <w:r w:rsidR="00A51C5D">
        <w:rPr>
          <w:rFonts w:ascii="Times New Roman" w:hAnsi="Times New Roman" w:cs="Times New Roman"/>
          <w:sz w:val="24"/>
          <w:szCs w:val="24"/>
        </w:rPr>
        <w:t>pecking order theory</w:t>
      </w:r>
      <w:r w:rsidR="00AB77F8">
        <w:rPr>
          <w:rFonts w:ascii="Times New Roman" w:hAnsi="Times New Roman" w:cs="Times New Roman"/>
          <w:sz w:val="24"/>
          <w:szCs w:val="24"/>
        </w:rPr>
        <w:t>.</w:t>
      </w:r>
      <w:r w:rsidR="007D4CD3">
        <w:rPr>
          <w:rFonts w:ascii="Times New Roman" w:hAnsi="Times New Roman" w:cs="Times New Roman"/>
          <w:sz w:val="24"/>
          <w:szCs w:val="24"/>
        </w:rPr>
        <w:t xml:space="preserve"> </w:t>
      </w:r>
      <w:r w:rsidR="00EA42CD">
        <w:rPr>
          <w:rFonts w:ascii="Times New Roman" w:hAnsi="Times New Roman" w:cs="Times New Roman"/>
          <w:sz w:val="24"/>
          <w:szCs w:val="24"/>
        </w:rPr>
        <w:t xml:space="preserve"> Between Figure 1 and 2, the descriptive statistics of our study presents an interesting story demonstrating the change in types and sources of financing in these new ventures over time. </w:t>
      </w:r>
    </w:p>
    <w:p w14:paraId="2930FB70" w14:textId="77777777" w:rsidR="00A200EA" w:rsidRPr="00C87250" w:rsidRDefault="00A200EA" w:rsidP="00A200EA">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572ACD68" w14:textId="77777777" w:rsidR="00A200EA" w:rsidRPr="00C87250" w:rsidRDefault="00A200EA" w:rsidP="00A200EA">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 xml:space="preserve">Insert </w:t>
      </w:r>
      <w:r>
        <w:rPr>
          <w:rFonts w:ascii="Times New Roman" w:hAnsi="Times New Roman" w:cs="Times New Roman"/>
          <w:b w:val="0"/>
        </w:rPr>
        <w:t>Figure</w:t>
      </w:r>
      <w:r w:rsidRPr="00C87250">
        <w:rPr>
          <w:rFonts w:ascii="Times New Roman" w:hAnsi="Times New Roman" w:cs="Times New Roman"/>
          <w:b w:val="0"/>
        </w:rPr>
        <w:t xml:space="preserve"> </w:t>
      </w:r>
      <w:r>
        <w:rPr>
          <w:rFonts w:ascii="Times New Roman" w:hAnsi="Times New Roman" w:cs="Times New Roman"/>
          <w:b w:val="0"/>
        </w:rPr>
        <w:t>2</w:t>
      </w:r>
      <w:r w:rsidRPr="00C87250">
        <w:rPr>
          <w:rFonts w:ascii="Times New Roman" w:hAnsi="Times New Roman" w:cs="Times New Roman"/>
          <w:b w:val="0"/>
        </w:rPr>
        <w:t xml:space="preserve"> about here</w:t>
      </w:r>
    </w:p>
    <w:p w14:paraId="2016E0D4" w14:textId="77777777" w:rsidR="00A200EA" w:rsidRDefault="00A200EA" w:rsidP="00A200EA">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28BBFAE3" w14:textId="77777777" w:rsidR="00A200EA" w:rsidRDefault="00A200EA" w:rsidP="00A200EA">
      <w:pPr>
        <w:pStyle w:val="ACalibriBoldBlackSubhead"/>
        <w:spacing w:after="0"/>
        <w:jc w:val="center"/>
        <w:rPr>
          <w:rFonts w:ascii="Times New Roman" w:hAnsi="Times New Roman" w:cs="Times New Roman"/>
          <w:b w:val="0"/>
        </w:rPr>
      </w:pPr>
    </w:p>
    <w:p w14:paraId="4E949016" w14:textId="77777777" w:rsidR="00F26BA5" w:rsidRDefault="000D4D04" w:rsidP="001D496F">
      <w:pPr>
        <w:spacing w:line="480" w:lineRule="auto"/>
        <w:jc w:val="center"/>
        <w:rPr>
          <w:rFonts w:ascii="Times New Roman" w:hAnsi="Times New Roman" w:cs="Times New Roman"/>
          <w:b/>
          <w:sz w:val="24"/>
          <w:szCs w:val="24"/>
        </w:rPr>
      </w:pPr>
      <w:r w:rsidRPr="003D4300">
        <w:rPr>
          <w:rFonts w:ascii="Times New Roman" w:hAnsi="Times New Roman" w:cs="Times New Roman"/>
          <w:b/>
          <w:sz w:val="24"/>
          <w:szCs w:val="24"/>
        </w:rPr>
        <w:t>RE</w:t>
      </w:r>
      <w:r w:rsidR="00F26BA5">
        <w:rPr>
          <w:rFonts w:ascii="Times New Roman" w:hAnsi="Times New Roman" w:cs="Times New Roman"/>
          <w:b/>
          <w:sz w:val="24"/>
          <w:szCs w:val="24"/>
        </w:rPr>
        <w:t>SULTS</w:t>
      </w:r>
    </w:p>
    <w:p w14:paraId="3468699E" w14:textId="7480F7F7" w:rsidR="00C24DC7" w:rsidRDefault="0082707F" w:rsidP="008270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Examining the various logistic regression analyses run at the first, third and seventh year marks, we note that our first hypothesis </w:t>
      </w:r>
      <w:r w:rsidR="00723579">
        <w:rPr>
          <w:rFonts w:ascii="Times New Roman" w:hAnsi="Times New Roman" w:cs="Times New Roman"/>
          <w:sz w:val="24"/>
          <w:szCs w:val="24"/>
        </w:rPr>
        <w:t xml:space="preserve">H1A </w:t>
      </w:r>
      <w:r>
        <w:rPr>
          <w:rFonts w:ascii="Times New Roman" w:hAnsi="Times New Roman" w:cs="Times New Roman"/>
          <w:sz w:val="24"/>
          <w:szCs w:val="24"/>
        </w:rPr>
        <w:t>is supported.  We predict that there would be a negative relationship between the internal funding and the survival of the new venture</w:t>
      </w:r>
      <w:r w:rsidR="008D3D03" w:rsidRPr="006534A0">
        <w:rPr>
          <w:rFonts w:ascii="Times New Roman" w:hAnsi="Times New Roman" w:cs="Times New Roman"/>
          <w:sz w:val="24"/>
          <w:szCs w:val="24"/>
        </w:rPr>
        <w:t>.</w:t>
      </w:r>
      <w:r>
        <w:rPr>
          <w:rFonts w:ascii="Times New Roman" w:hAnsi="Times New Roman" w:cs="Times New Roman"/>
          <w:sz w:val="24"/>
          <w:szCs w:val="24"/>
        </w:rPr>
        <w:t xml:space="preserve">  At 0.05 significance level, the internal funding maintained a statistically significant negative coefficient </w:t>
      </w:r>
      <w:r w:rsidR="00C24DC7">
        <w:rPr>
          <w:rFonts w:ascii="Times New Roman" w:hAnsi="Times New Roman" w:cs="Times New Roman"/>
          <w:sz w:val="24"/>
          <w:szCs w:val="24"/>
        </w:rPr>
        <w:t xml:space="preserve">(-0.23 in 2004; -0.11 in 2007; -0.12 in 2011) </w:t>
      </w:r>
      <w:r>
        <w:rPr>
          <w:rFonts w:ascii="Times New Roman" w:hAnsi="Times New Roman" w:cs="Times New Roman"/>
          <w:sz w:val="24"/>
          <w:szCs w:val="24"/>
        </w:rPr>
        <w:t xml:space="preserve">throughout </w:t>
      </w:r>
      <w:r w:rsidR="00C24DC7">
        <w:rPr>
          <w:rFonts w:ascii="Times New Roman" w:hAnsi="Times New Roman" w:cs="Times New Roman"/>
          <w:sz w:val="24"/>
          <w:szCs w:val="24"/>
        </w:rPr>
        <w:t>three</w:t>
      </w:r>
      <w:r>
        <w:rPr>
          <w:rFonts w:ascii="Times New Roman" w:hAnsi="Times New Roman" w:cs="Times New Roman"/>
          <w:sz w:val="24"/>
          <w:szCs w:val="24"/>
        </w:rPr>
        <w:t xml:space="preserve"> logistic regressions.</w:t>
      </w:r>
      <w:r w:rsidR="00C24DC7">
        <w:rPr>
          <w:rFonts w:ascii="Times New Roman" w:hAnsi="Times New Roman" w:cs="Times New Roman"/>
          <w:sz w:val="24"/>
          <w:szCs w:val="24"/>
        </w:rPr>
        <w:t xml:space="preserve">  It is noticeable that after the third year the coefficient seems to be stabilized.</w:t>
      </w:r>
    </w:p>
    <w:p w14:paraId="24A8B322" w14:textId="77777777" w:rsidR="00324C93" w:rsidRPr="00C87250" w:rsidRDefault="00324C93" w:rsidP="00324C93">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76ECE5EE" w14:textId="77777777" w:rsidR="00324C93" w:rsidRPr="00C87250" w:rsidRDefault="00324C93" w:rsidP="00324C93">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 xml:space="preserve">Insert Table </w:t>
      </w:r>
      <w:r>
        <w:rPr>
          <w:rFonts w:ascii="Times New Roman" w:hAnsi="Times New Roman" w:cs="Times New Roman"/>
          <w:b w:val="0"/>
        </w:rPr>
        <w:t>3a</w:t>
      </w:r>
      <w:r w:rsidRPr="00C87250">
        <w:rPr>
          <w:rFonts w:ascii="Times New Roman" w:hAnsi="Times New Roman" w:cs="Times New Roman"/>
          <w:b w:val="0"/>
        </w:rPr>
        <w:t xml:space="preserve"> about here</w:t>
      </w:r>
    </w:p>
    <w:p w14:paraId="793DDFB5" w14:textId="77777777" w:rsidR="00324C93" w:rsidRDefault="00324C93" w:rsidP="00324C93">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55BC1385" w14:textId="77777777" w:rsidR="00324C93" w:rsidRDefault="00324C93" w:rsidP="00324C93">
      <w:pPr>
        <w:pStyle w:val="ACalibriBoldBlackSubhead"/>
        <w:spacing w:after="0"/>
        <w:jc w:val="center"/>
        <w:rPr>
          <w:rFonts w:ascii="Times New Roman" w:hAnsi="Times New Roman" w:cs="Times New Roman"/>
          <w:b w:val="0"/>
        </w:rPr>
      </w:pPr>
    </w:p>
    <w:p w14:paraId="2B45BD65" w14:textId="77777777" w:rsidR="000D4D04" w:rsidRDefault="00C24DC7" w:rsidP="0082707F">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for our second hypothesis</w:t>
      </w:r>
      <w:r w:rsidR="00723579">
        <w:rPr>
          <w:rFonts w:ascii="Times New Roman" w:hAnsi="Times New Roman" w:cs="Times New Roman"/>
          <w:sz w:val="24"/>
          <w:szCs w:val="24"/>
        </w:rPr>
        <w:t xml:space="preserve"> H1B</w:t>
      </w:r>
      <w:r>
        <w:rPr>
          <w:rFonts w:ascii="Times New Roman" w:hAnsi="Times New Roman" w:cs="Times New Roman"/>
          <w:sz w:val="24"/>
          <w:szCs w:val="24"/>
        </w:rPr>
        <w:t>, we found partial support.  External funding seemed to be significant only for the seventh year (2011) in the analyses.</w:t>
      </w:r>
      <w:r w:rsidR="0082707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D7F8AA2" w14:textId="77777777" w:rsidR="00C24DC7" w:rsidRDefault="00723579" w:rsidP="0082707F">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last</w:t>
      </w:r>
      <w:r w:rsidR="00C24DC7">
        <w:rPr>
          <w:rFonts w:ascii="Times New Roman" w:hAnsi="Times New Roman" w:cs="Times New Roman"/>
          <w:sz w:val="24"/>
          <w:szCs w:val="24"/>
        </w:rPr>
        <w:t xml:space="preserve"> hypothesis </w:t>
      </w:r>
      <w:r>
        <w:rPr>
          <w:rFonts w:ascii="Times New Roman" w:hAnsi="Times New Roman" w:cs="Times New Roman"/>
          <w:sz w:val="24"/>
          <w:szCs w:val="24"/>
        </w:rPr>
        <w:t xml:space="preserve">H2 </w:t>
      </w:r>
      <w:r w:rsidR="00C24DC7">
        <w:rPr>
          <w:rFonts w:ascii="Times New Roman" w:hAnsi="Times New Roman" w:cs="Times New Roman"/>
          <w:sz w:val="24"/>
          <w:szCs w:val="24"/>
        </w:rPr>
        <w:t>was</w:t>
      </w:r>
      <w:r w:rsidR="000A1A4D">
        <w:rPr>
          <w:rFonts w:ascii="Times New Roman" w:hAnsi="Times New Roman" w:cs="Times New Roman"/>
          <w:sz w:val="24"/>
          <w:szCs w:val="24"/>
        </w:rPr>
        <w:t xml:space="preserve"> supported as well. </w:t>
      </w:r>
      <w:r w:rsidR="00EC03E9">
        <w:rPr>
          <w:rFonts w:ascii="Times New Roman" w:hAnsi="Times New Roman" w:cs="Times New Roman"/>
          <w:sz w:val="24"/>
          <w:szCs w:val="24"/>
        </w:rPr>
        <w:t xml:space="preserve"> At 0.05 </w:t>
      </w:r>
      <w:r w:rsidR="00C4492F">
        <w:rPr>
          <w:rFonts w:ascii="Times New Roman" w:hAnsi="Times New Roman" w:cs="Times New Roman"/>
          <w:sz w:val="24"/>
          <w:szCs w:val="24"/>
        </w:rPr>
        <w:t xml:space="preserve">significance level, the external debt to external equity ratio is statistically significant.  </w:t>
      </w:r>
      <w:r w:rsidR="00EC03E9">
        <w:rPr>
          <w:rFonts w:ascii="Times New Roman" w:hAnsi="Times New Roman" w:cs="Times New Roman"/>
          <w:sz w:val="24"/>
          <w:szCs w:val="24"/>
        </w:rPr>
        <w:t xml:space="preserve">When we examine the external debt to external equity ratio, the increasing coefficient </w:t>
      </w:r>
      <w:r w:rsidR="00C4492F">
        <w:rPr>
          <w:rFonts w:ascii="Times New Roman" w:hAnsi="Times New Roman" w:cs="Times New Roman"/>
          <w:sz w:val="24"/>
          <w:szCs w:val="24"/>
        </w:rPr>
        <w:t xml:space="preserve">(0.57 in 2004, 1.83 in 2007 and 1.92 in 2011) </w:t>
      </w:r>
      <w:r w:rsidR="00EC03E9">
        <w:rPr>
          <w:rFonts w:ascii="Times New Roman" w:hAnsi="Times New Roman" w:cs="Times New Roman"/>
          <w:sz w:val="24"/>
          <w:szCs w:val="24"/>
        </w:rPr>
        <w:lastRenderedPageBreak/>
        <w:t>demonstrates that as this ratio is declining the likelihood of survival increases.</w:t>
      </w:r>
      <w:r w:rsidR="00C4492F">
        <w:rPr>
          <w:rFonts w:ascii="Times New Roman" w:hAnsi="Times New Roman" w:cs="Times New Roman"/>
          <w:sz w:val="24"/>
          <w:szCs w:val="24"/>
        </w:rPr>
        <w:t xml:space="preserve">  So as the external equity is increased or as the external debt decreases, the new venture is more likely to survive.</w:t>
      </w:r>
    </w:p>
    <w:p w14:paraId="4FFC6DE8" w14:textId="77777777" w:rsidR="000C4D95" w:rsidRPr="00C87250" w:rsidRDefault="000C4D95" w:rsidP="000C4D95">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22113E77" w14:textId="488A40EF" w:rsidR="000C4D95" w:rsidRPr="00C87250" w:rsidRDefault="000C4D95" w:rsidP="000C4D95">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Insert Table</w:t>
      </w:r>
      <w:r w:rsidR="00CC2B4F">
        <w:rPr>
          <w:rFonts w:ascii="Times New Roman" w:hAnsi="Times New Roman" w:cs="Times New Roman"/>
          <w:b w:val="0"/>
        </w:rPr>
        <w:t>s</w:t>
      </w:r>
      <w:r w:rsidRPr="00C87250">
        <w:rPr>
          <w:rFonts w:ascii="Times New Roman" w:hAnsi="Times New Roman" w:cs="Times New Roman"/>
          <w:b w:val="0"/>
        </w:rPr>
        <w:t xml:space="preserve"> </w:t>
      </w:r>
      <w:r>
        <w:rPr>
          <w:rFonts w:ascii="Times New Roman" w:hAnsi="Times New Roman" w:cs="Times New Roman"/>
          <w:b w:val="0"/>
        </w:rPr>
        <w:t>3b</w:t>
      </w:r>
      <w:r w:rsidR="007D2A9A">
        <w:rPr>
          <w:rFonts w:ascii="Times New Roman" w:hAnsi="Times New Roman" w:cs="Times New Roman"/>
          <w:b w:val="0"/>
        </w:rPr>
        <w:t xml:space="preserve"> and 4</w:t>
      </w:r>
      <w:r w:rsidR="00DA59F8">
        <w:rPr>
          <w:rFonts w:ascii="Times New Roman" w:hAnsi="Times New Roman" w:cs="Times New Roman"/>
          <w:b w:val="0"/>
        </w:rPr>
        <w:t xml:space="preserve"> </w:t>
      </w:r>
      <w:r w:rsidRPr="00C87250">
        <w:rPr>
          <w:rFonts w:ascii="Times New Roman" w:hAnsi="Times New Roman" w:cs="Times New Roman"/>
          <w:b w:val="0"/>
        </w:rPr>
        <w:t>about here</w:t>
      </w:r>
    </w:p>
    <w:p w14:paraId="0A962543" w14:textId="77777777" w:rsidR="000C4D95" w:rsidRDefault="000C4D95" w:rsidP="000C4D95">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3D204080" w14:textId="77777777" w:rsidR="000C4D95" w:rsidRDefault="000C4D95" w:rsidP="000C4D95">
      <w:pPr>
        <w:pStyle w:val="ACalibriBoldBlackSubhead"/>
        <w:spacing w:after="0"/>
        <w:jc w:val="center"/>
        <w:rPr>
          <w:rFonts w:ascii="Times New Roman" w:hAnsi="Times New Roman" w:cs="Times New Roman"/>
          <w:b w:val="0"/>
        </w:rPr>
      </w:pPr>
    </w:p>
    <w:p w14:paraId="37DC766A" w14:textId="77777777" w:rsidR="000C4D95" w:rsidRDefault="000C4D95" w:rsidP="000C4D95">
      <w:pPr>
        <w:pStyle w:val="ACalibriBoldBlackSubhead"/>
        <w:spacing w:after="0"/>
        <w:jc w:val="center"/>
        <w:rPr>
          <w:rFonts w:ascii="Times New Roman" w:hAnsi="Times New Roman" w:cs="Times New Roman"/>
          <w:b w:val="0"/>
        </w:rPr>
      </w:pPr>
    </w:p>
    <w:p w14:paraId="5FFFAD24" w14:textId="26C5DE74" w:rsidR="00C4492F" w:rsidRDefault="00C4492F" w:rsidP="007D2A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a thorough examination of the results of the survival analyses has revealed that H2 is supported.  </w:t>
      </w:r>
      <w:r w:rsidR="00DA59F8">
        <w:rPr>
          <w:rFonts w:ascii="Times New Roman" w:hAnsi="Times New Roman" w:cs="Times New Roman"/>
          <w:sz w:val="24"/>
          <w:szCs w:val="24"/>
        </w:rPr>
        <w:t>In</w:t>
      </w:r>
      <w:r w:rsidR="007D2A9A">
        <w:rPr>
          <w:rFonts w:ascii="Times New Roman" w:hAnsi="Times New Roman" w:cs="Times New Roman"/>
          <w:sz w:val="24"/>
          <w:szCs w:val="24"/>
        </w:rPr>
        <w:t xml:space="preserve"> Table 4 we see that companies with a higher external debt to equity ratio have a higher chance to survive (hazard ratio = 0.48, p&lt;.001)</w:t>
      </w:r>
      <w:r w:rsidR="00822705">
        <w:rPr>
          <w:rFonts w:ascii="Times New Roman" w:hAnsi="Times New Roman" w:cs="Times New Roman"/>
          <w:sz w:val="24"/>
          <w:szCs w:val="24"/>
        </w:rPr>
        <w:t>.</w:t>
      </w:r>
      <w:r w:rsidR="007D2A9A">
        <w:rPr>
          <w:rFonts w:ascii="Times New Roman" w:hAnsi="Times New Roman" w:cs="Times New Roman"/>
          <w:sz w:val="24"/>
          <w:szCs w:val="24"/>
        </w:rPr>
        <w:t xml:space="preserve"> </w:t>
      </w:r>
      <w:r w:rsidR="00836677">
        <w:rPr>
          <w:rFonts w:ascii="Times New Roman" w:hAnsi="Times New Roman" w:cs="Times New Roman"/>
          <w:sz w:val="24"/>
          <w:szCs w:val="24"/>
        </w:rPr>
        <w:t xml:space="preserve"> </w:t>
      </w:r>
      <w:r w:rsidR="0052462E">
        <w:rPr>
          <w:rFonts w:ascii="Times New Roman" w:hAnsi="Times New Roman" w:cs="Times New Roman"/>
          <w:sz w:val="24"/>
          <w:szCs w:val="24"/>
        </w:rPr>
        <w:t xml:space="preserve">To further examine H2, we split the sample into high versus low external debt to </w:t>
      </w:r>
      <w:r w:rsidR="00097B20">
        <w:rPr>
          <w:rFonts w:ascii="Times New Roman" w:hAnsi="Times New Roman" w:cs="Times New Roman"/>
          <w:sz w:val="24"/>
          <w:szCs w:val="24"/>
        </w:rPr>
        <w:t xml:space="preserve">equity ratios based on the mean and make the </w:t>
      </w:r>
      <w:r w:rsidR="007D2A9A">
        <w:rPr>
          <w:rFonts w:ascii="Times New Roman" w:hAnsi="Times New Roman" w:cs="Times New Roman"/>
          <w:sz w:val="24"/>
          <w:szCs w:val="24"/>
        </w:rPr>
        <w:t>comparison between the survival of companies with high versus low external debt to equity</w:t>
      </w:r>
      <w:r>
        <w:rPr>
          <w:rFonts w:ascii="Times New Roman" w:hAnsi="Times New Roman" w:cs="Times New Roman"/>
          <w:sz w:val="24"/>
          <w:szCs w:val="24"/>
        </w:rPr>
        <w:t xml:space="preserve"> ratio</w:t>
      </w:r>
      <w:r w:rsidR="00DA59F8">
        <w:rPr>
          <w:rFonts w:ascii="Times New Roman" w:hAnsi="Times New Roman" w:cs="Times New Roman"/>
          <w:sz w:val="24"/>
          <w:szCs w:val="24"/>
        </w:rPr>
        <w:t xml:space="preserve">s </w:t>
      </w:r>
      <w:r w:rsidR="00214451">
        <w:rPr>
          <w:rFonts w:ascii="Times New Roman" w:hAnsi="Times New Roman" w:cs="Times New Roman"/>
          <w:sz w:val="24"/>
          <w:szCs w:val="24"/>
        </w:rPr>
        <w:t xml:space="preserve">(see Figure 5). Figure 5 demonstrates that among the surviving companies, the proportion of those with the lower external debt to equity ratios becomes smaller over time. </w:t>
      </w:r>
    </w:p>
    <w:p w14:paraId="6EA239EF" w14:textId="77777777" w:rsidR="006E372A" w:rsidRPr="00C87250" w:rsidRDefault="006E372A" w:rsidP="006E372A">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60956954" w14:textId="77777777" w:rsidR="006E372A" w:rsidRPr="00C87250" w:rsidRDefault="006E372A" w:rsidP="006E372A">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 xml:space="preserve">Insert </w:t>
      </w:r>
      <w:r>
        <w:rPr>
          <w:rFonts w:ascii="Times New Roman" w:hAnsi="Times New Roman" w:cs="Times New Roman"/>
          <w:b w:val="0"/>
        </w:rPr>
        <w:t>Figure 5</w:t>
      </w:r>
      <w:r w:rsidRPr="00C87250">
        <w:rPr>
          <w:rFonts w:ascii="Times New Roman" w:hAnsi="Times New Roman" w:cs="Times New Roman"/>
          <w:b w:val="0"/>
        </w:rPr>
        <w:t xml:space="preserve"> about here</w:t>
      </w:r>
    </w:p>
    <w:p w14:paraId="5EF69DBF" w14:textId="77777777" w:rsidR="006E372A" w:rsidRDefault="006E372A" w:rsidP="006E372A">
      <w:pPr>
        <w:pStyle w:val="ACalibriBoldBlackSubhead"/>
        <w:spacing w:after="0"/>
        <w:jc w:val="center"/>
        <w:rPr>
          <w:rFonts w:ascii="Times New Roman" w:hAnsi="Times New Roman" w:cs="Times New Roman"/>
          <w:b w:val="0"/>
        </w:rPr>
      </w:pPr>
      <w:r w:rsidRPr="00C87250">
        <w:rPr>
          <w:rFonts w:ascii="Times New Roman" w:hAnsi="Times New Roman" w:cs="Times New Roman"/>
          <w:b w:val="0"/>
        </w:rPr>
        <w:t>------------------------------------</w:t>
      </w:r>
    </w:p>
    <w:p w14:paraId="360E873F" w14:textId="77777777" w:rsidR="006E372A" w:rsidRDefault="006E372A" w:rsidP="006E372A">
      <w:pPr>
        <w:pStyle w:val="ACalibriBoldBlackSubhead"/>
        <w:spacing w:after="0"/>
        <w:jc w:val="center"/>
        <w:rPr>
          <w:rFonts w:ascii="Times New Roman" w:hAnsi="Times New Roman" w:cs="Times New Roman"/>
          <w:b w:val="0"/>
        </w:rPr>
      </w:pPr>
    </w:p>
    <w:p w14:paraId="66675413" w14:textId="77777777" w:rsidR="000D4D04" w:rsidRPr="003D4300" w:rsidRDefault="00F26BA5" w:rsidP="00264FEB">
      <w:pPr>
        <w:jc w:val="center"/>
        <w:rPr>
          <w:rFonts w:ascii="Times New Roman" w:hAnsi="Times New Roman" w:cs="Times New Roman"/>
          <w:b/>
          <w:sz w:val="24"/>
          <w:szCs w:val="24"/>
        </w:rPr>
      </w:pPr>
      <w:r>
        <w:rPr>
          <w:rFonts w:ascii="Times New Roman" w:hAnsi="Times New Roman" w:cs="Times New Roman"/>
          <w:b/>
          <w:sz w:val="24"/>
          <w:szCs w:val="24"/>
        </w:rPr>
        <w:t>DISCUSSION</w:t>
      </w:r>
    </w:p>
    <w:p w14:paraId="25115517" w14:textId="79ABE014" w:rsidR="00E732E7" w:rsidRDefault="00E914CF" w:rsidP="00D644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various types of analyses conducted in this study have demonstrated that, though easily accessed by many entrepreneurs in initial stages (Ang, 1991; Berger </w:t>
      </w:r>
      <w:r w:rsidR="009C7810">
        <w:rPr>
          <w:rFonts w:ascii="Times New Roman" w:hAnsi="Times New Roman" w:cs="Times New Roman"/>
          <w:sz w:val="24"/>
          <w:szCs w:val="24"/>
        </w:rPr>
        <w:t>and</w:t>
      </w:r>
      <w:r>
        <w:rPr>
          <w:rFonts w:ascii="Times New Roman" w:hAnsi="Times New Roman" w:cs="Times New Roman"/>
          <w:sz w:val="24"/>
          <w:szCs w:val="24"/>
        </w:rPr>
        <w:t xml:space="preserve">Udell, 1998 </w:t>
      </w:r>
      <w:r w:rsidR="009C7810">
        <w:rPr>
          <w:rFonts w:ascii="Times New Roman" w:hAnsi="Times New Roman" w:cs="Times New Roman"/>
          <w:sz w:val="24"/>
          <w:szCs w:val="24"/>
        </w:rPr>
        <w:t>and</w:t>
      </w:r>
      <w:r>
        <w:rPr>
          <w:rFonts w:ascii="Times New Roman" w:hAnsi="Times New Roman" w:cs="Times New Roman"/>
          <w:sz w:val="24"/>
          <w:szCs w:val="24"/>
        </w:rPr>
        <w:t xml:space="preserve"> 2003), internal funding – whether it be debt or equity – is a negative pre</w:t>
      </w:r>
      <w:r w:rsidR="00E732E7">
        <w:rPr>
          <w:rFonts w:ascii="Times New Roman" w:hAnsi="Times New Roman" w:cs="Times New Roman"/>
          <w:sz w:val="24"/>
          <w:szCs w:val="24"/>
        </w:rPr>
        <w:t xml:space="preserve">dictor of new venture survival.  Thus, lacking the external competencies </w:t>
      </w:r>
      <w:r w:rsidR="00F01C7F">
        <w:rPr>
          <w:rFonts w:ascii="Times New Roman" w:hAnsi="Times New Roman" w:cs="Times New Roman"/>
          <w:sz w:val="24"/>
          <w:szCs w:val="24"/>
        </w:rPr>
        <w:t xml:space="preserve">(Gilbert et al., 2006) </w:t>
      </w:r>
      <w:r w:rsidR="00E732E7">
        <w:rPr>
          <w:rFonts w:ascii="Times New Roman" w:hAnsi="Times New Roman" w:cs="Times New Roman"/>
          <w:sz w:val="24"/>
          <w:szCs w:val="24"/>
        </w:rPr>
        <w:t>provided by outsiders such as knowledge, expertise, guidance in addition to monetary resources affect the new venture’s survival in negative way.</w:t>
      </w:r>
      <w:r w:rsidR="00E70DC7">
        <w:rPr>
          <w:rFonts w:ascii="Times New Roman" w:hAnsi="Times New Roman" w:cs="Times New Roman"/>
          <w:sz w:val="24"/>
          <w:szCs w:val="24"/>
        </w:rPr>
        <w:t xml:space="preserve">  </w:t>
      </w:r>
    </w:p>
    <w:p w14:paraId="24FA1452" w14:textId="16EA5527" w:rsidR="00A16E29" w:rsidRDefault="00E914CF" w:rsidP="00D644C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External funding is a little more complex.  </w:t>
      </w:r>
      <w:r w:rsidR="00041D2F">
        <w:rPr>
          <w:rFonts w:ascii="Times New Roman" w:hAnsi="Times New Roman" w:cs="Times New Roman"/>
          <w:sz w:val="24"/>
          <w:szCs w:val="24"/>
        </w:rPr>
        <w:t xml:space="preserve">Based on the literature, we recognize that there have been various studies showing that external funding is beneficial </w:t>
      </w:r>
      <w:r w:rsidR="00A83258">
        <w:rPr>
          <w:rFonts w:ascii="Times New Roman" w:hAnsi="Times New Roman" w:cs="Times New Roman"/>
          <w:sz w:val="24"/>
          <w:szCs w:val="24"/>
        </w:rPr>
        <w:t>for new venture growth (</w:t>
      </w:r>
      <w:r w:rsidR="00B36D8D">
        <w:rPr>
          <w:rFonts w:ascii="Times New Roman" w:hAnsi="Times New Roman" w:cs="Times New Roman"/>
          <w:sz w:val="24"/>
          <w:szCs w:val="24"/>
        </w:rPr>
        <w:t xml:space="preserve">Chrisman et al., 2005; </w:t>
      </w:r>
      <w:r w:rsidR="00A83258" w:rsidRPr="00F9665D">
        <w:rPr>
          <w:rFonts w:ascii="Times New Roman" w:hAnsi="Times New Roman" w:cs="Times New Roman"/>
          <w:sz w:val="24"/>
          <w:szCs w:val="24"/>
        </w:rPr>
        <w:t xml:space="preserve">Dahlqvist, Davidsson, </w:t>
      </w:r>
      <w:r w:rsidR="009C7810">
        <w:rPr>
          <w:rFonts w:ascii="Times New Roman" w:hAnsi="Times New Roman" w:cs="Times New Roman"/>
          <w:sz w:val="24"/>
          <w:szCs w:val="24"/>
        </w:rPr>
        <w:t>and</w:t>
      </w:r>
      <w:r w:rsidR="00A83258" w:rsidRPr="00F9665D">
        <w:rPr>
          <w:rFonts w:ascii="Times New Roman" w:hAnsi="Times New Roman" w:cs="Times New Roman"/>
          <w:sz w:val="24"/>
          <w:szCs w:val="24"/>
        </w:rPr>
        <w:t xml:space="preserve"> Wiklund, 2000</w:t>
      </w:r>
      <w:r w:rsidR="00B36D8D">
        <w:rPr>
          <w:rFonts w:ascii="Times New Roman" w:hAnsi="Times New Roman" w:cs="Times New Roman"/>
          <w:sz w:val="24"/>
          <w:szCs w:val="24"/>
        </w:rPr>
        <w:t>; Lee et al., 2001</w:t>
      </w:r>
      <w:r w:rsidR="00A83258">
        <w:rPr>
          <w:rFonts w:ascii="Times New Roman" w:hAnsi="Times New Roman" w:cs="Times New Roman"/>
          <w:sz w:val="24"/>
          <w:szCs w:val="24"/>
        </w:rPr>
        <w:t>).  Thus, we wanted to take it a step closer and relate new venture survival to external fund</w:t>
      </w:r>
      <w:r w:rsidR="00C4492F">
        <w:rPr>
          <w:rFonts w:ascii="Times New Roman" w:hAnsi="Times New Roman" w:cs="Times New Roman"/>
          <w:sz w:val="24"/>
          <w:szCs w:val="24"/>
        </w:rPr>
        <w:t>ing and found partial support.</w:t>
      </w:r>
    </w:p>
    <w:p w14:paraId="28EA53C6" w14:textId="77777777" w:rsidR="00D258CB" w:rsidRDefault="00C4492F" w:rsidP="00D644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we acknowledge that this is not a matter of choice or preference, once new ventures grow out of their initial </w:t>
      </w:r>
      <w:r w:rsidR="009521AA">
        <w:rPr>
          <w:rFonts w:ascii="Times New Roman" w:hAnsi="Times New Roman" w:cs="Times New Roman"/>
          <w:sz w:val="24"/>
          <w:szCs w:val="24"/>
        </w:rPr>
        <w:t>stages, they try to follow the p</w:t>
      </w:r>
      <w:r>
        <w:rPr>
          <w:rFonts w:ascii="Times New Roman" w:hAnsi="Times New Roman" w:cs="Times New Roman"/>
          <w:sz w:val="24"/>
          <w:szCs w:val="24"/>
        </w:rPr>
        <w:t xml:space="preserve">ecking </w:t>
      </w:r>
      <w:r w:rsidR="009521AA">
        <w:rPr>
          <w:rFonts w:ascii="Times New Roman" w:hAnsi="Times New Roman" w:cs="Times New Roman"/>
          <w:sz w:val="24"/>
          <w:szCs w:val="24"/>
        </w:rPr>
        <w:t>o</w:t>
      </w:r>
      <w:r>
        <w:rPr>
          <w:rFonts w:ascii="Times New Roman" w:hAnsi="Times New Roman" w:cs="Times New Roman"/>
          <w:sz w:val="24"/>
          <w:szCs w:val="24"/>
        </w:rPr>
        <w:t>rder</w:t>
      </w:r>
      <w:r w:rsidR="00D258CB">
        <w:rPr>
          <w:rFonts w:ascii="Times New Roman" w:hAnsi="Times New Roman" w:cs="Times New Roman"/>
          <w:sz w:val="24"/>
          <w:szCs w:val="24"/>
        </w:rPr>
        <w:t xml:space="preserve"> in order to improve their chances of survival.  </w:t>
      </w:r>
    </w:p>
    <w:p w14:paraId="409C9F6F" w14:textId="77777777" w:rsidR="000D4D04" w:rsidRPr="006534A0" w:rsidRDefault="00D258CB" w:rsidP="00D644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aspect of the current study was the credit risk associated with the new venture.  </w:t>
      </w:r>
      <w:r w:rsidR="00A16E29">
        <w:rPr>
          <w:rFonts w:ascii="Times New Roman" w:hAnsi="Times New Roman" w:cs="Times New Roman"/>
          <w:sz w:val="24"/>
          <w:szCs w:val="24"/>
        </w:rPr>
        <w:t xml:space="preserve">Our </w:t>
      </w:r>
      <w:r w:rsidR="00DD10C2" w:rsidRPr="006534A0">
        <w:rPr>
          <w:rFonts w:ascii="Times New Roman" w:hAnsi="Times New Roman" w:cs="Times New Roman"/>
          <w:sz w:val="24"/>
          <w:szCs w:val="24"/>
        </w:rPr>
        <w:t xml:space="preserve">analyses have demonstrated that at 5 percent level, the credit risk has been statistically very significant </w:t>
      </w:r>
      <w:r w:rsidR="00C24DC7">
        <w:rPr>
          <w:rFonts w:ascii="Times New Roman" w:hAnsi="Times New Roman" w:cs="Times New Roman"/>
          <w:sz w:val="24"/>
          <w:szCs w:val="24"/>
        </w:rPr>
        <w:t xml:space="preserve">(p=0) </w:t>
      </w:r>
      <w:r w:rsidR="00DD10C2" w:rsidRPr="006534A0">
        <w:rPr>
          <w:rFonts w:ascii="Times New Roman" w:hAnsi="Times New Roman" w:cs="Times New Roman"/>
          <w:sz w:val="24"/>
          <w:szCs w:val="24"/>
        </w:rPr>
        <w:t xml:space="preserve">for the new venture survival.  The higher the credit risk associated with the new venture, the lesser the likelihood </w:t>
      </w:r>
      <w:r w:rsidR="00031496" w:rsidRPr="006534A0">
        <w:rPr>
          <w:rFonts w:ascii="Times New Roman" w:hAnsi="Times New Roman" w:cs="Times New Roman"/>
          <w:sz w:val="24"/>
          <w:szCs w:val="24"/>
        </w:rPr>
        <w:t>of survival of the new venture.</w:t>
      </w:r>
      <w:r w:rsidR="00E914CF">
        <w:rPr>
          <w:rFonts w:ascii="Times New Roman" w:hAnsi="Times New Roman" w:cs="Times New Roman"/>
          <w:sz w:val="24"/>
          <w:szCs w:val="24"/>
        </w:rPr>
        <w:t xml:space="preserve">  </w:t>
      </w:r>
      <w:r w:rsidR="00723579">
        <w:rPr>
          <w:rFonts w:ascii="Times New Roman" w:hAnsi="Times New Roman" w:cs="Times New Roman"/>
          <w:sz w:val="24"/>
          <w:szCs w:val="24"/>
        </w:rPr>
        <w:t xml:space="preserve">Another finding was at third and seventh year marks, profitability of the new venture was significant.  However, this </w:t>
      </w:r>
      <w:r w:rsidR="00F01C7F">
        <w:rPr>
          <w:rFonts w:ascii="Times New Roman" w:hAnsi="Times New Roman" w:cs="Times New Roman"/>
          <w:sz w:val="24"/>
          <w:szCs w:val="24"/>
        </w:rPr>
        <w:t xml:space="preserve">can be considered as a rational </w:t>
      </w:r>
      <w:r w:rsidR="00723579">
        <w:rPr>
          <w:rFonts w:ascii="Times New Roman" w:hAnsi="Times New Roman" w:cs="Times New Roman"/>
          <w:sz w:val="24"/>
          <w:szCs w:val="24"/>
        </w:rPr>
        <w:t>expect</w:t>
      </w:r>
      <w:r w:rsidR="00F01C7F">
        <w:rPr>
          <w:rFonts w:ascii="Times New Roman" w:hAnsi="Times New Roman" w:cs="Times New Roman"/>
          <w:sz w:val="24"/>
          <w:szCs w:val="24"/>
        </w:rPr>
        <w:t>ation</w:t>
      </w:r>
      <w:r w:rsidR="00723579">
        <w:rPr>
          <w:rFonts w:ascii="Times New Roman" w:hAnsi="Times New Roman" w:cs="Times New Roman"/>
          <w:sz w:val="24"/>
          <w:szCs w:val="24"/>
        </w:rPr>
        <w:t xml:space="preserve"> when we examine concepts such as survival, performance, and growth.</w:t>
      </w:r>
    </w:p>
    <w:p w14:paraId="539D2A42" w14:textId="77777777" w:rsidR="000D4D04" w:rsidRDefault="00F26BA5" w:rsidP="00DF51A4">
      <w:pPr>
        <w:jc w:val="center"/>
        <w:rPr>
          <w:rFonts w:ascii="Times New Roman" w:hAnsi="Times New Roman" w:cs="Times New Roman"/>
          <w:b/>
          <w:sz w:val="24"/>
          <w:szCs w:val="24"/>
        </w:rPr>
      </w:pPr>
      <w:r>
        <w:rPr>
          <w:rFonts w:ascii="Times New Roman" w:hAnsi="Times New Roman" w:cs="Times New Roman"/>
          <w:b/>
          <w:sz w:val="24"/>
          <w:szCs w:val="24"/>
        </w:rPr>
        <w:t>CONCLUSION</w:t>
      </w:r>
    </w:p>
    <w:p w14:paraId="4F6B0403" w14:textId="77777777" w:rsidR="009426EA" w:rsidRDefault="00497866" w:rsidP="00626FB1">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626FB1">
        <w:rPr>
          <w:rFonts w:ascii="Times New Roman" w:hAnsi="Times New Roman" w:cs="Times New Roman"/>
          <w:sz w:val="24"/>
          <w:szCs w:val="24"/>
        </w:rPr>
        <w:t xml:space="preserve">Our study contributes to the literature of new venture survival.  </w:t>
      </w:r>
      <w:r w:rsidR="009426EA">
        <w:rPr>
          <w:rFonts w:ascii="Times New Roman" w:hAnsi="Times New Roman" w:cs="Times New Roman"/>
          <w:sz w:val="24"/>
          <w:szCs w:val="24"/>
        </w:rPr>
        <w:t xml:space="preserve">Internal financing associated with friends and families may be more accessible, but it is not beneficial for the new venture survival.  We also recognize that external financing is more complicated and requires just the right amount of assistance. </w:t>
      </w:r>
    </w:p>
    <w:p w14:paraId="3EDC470A" w14:textId="77777777" w:rsidR="00DF51A4" w:rsidRDefault="00497866" w:rsidP="006009F0">
      <w:pPr>
        <w:spacing w:line="480" w:lineRule="auto"/>
        <w:rPr>
          <w:rFonts w:ascii="Times New Roman" w:hAnsi="Times New Roman" w:cs="Times New Roman"/>
          <w:sz w:val="24"/>
          <w:szCs w:val="24"/>
        </w:rPr>
      </w:pPr>
      <w:r w:rsidRPr="00626FB1">
        <w:rPr>
          <w:rFonts w:ascii="Times New Roman" w:hAnsi="Times New Roman" w:cs="Times New Roman"/>
          <w:sz w:val="24"/>
          <w:szCs w:val="24"/>
        </w:rPr>
        <w:lastRenderedPageBreak/>
        <w:t xml:space="preserve">Based on the similarities of patterns, as the new ventures grow, they try to follow the proposed sequence of the </w:t>
      </w:r>
      <w:r w:rsidR="00A51C5D">
        <w:rPr>
          <w:rFonts w:ascii="Times New Roman" w:hAnsi="Times New Roman" w:cs="Times New Roman"/>
          <w:sz w:val="24"/>
          <w:szCs w:val="24"/>
        </w:rPr>
        <w:t>pecking order theory</w:t>
      </w:r>
      <w:r w:rsidRPr="00626FB1">
        <w:rPr>
          <w:rFonts w:ascii="Times New Roman" w:hAnsi="Times New Roman" w:cs="Times New Roman"/>
          <w:sz w:val="24"/>
          <w:szCs w:val="24"/>
        </w:rPr>
        <w:t xml:space="preserve">.  Although we note that initially the new ventures mostly pursue external debt, this is not a matter of choice or a preference but a matter of accessibility. </w:t>
      </w:r>
      <w:r w:rsidR="009426EA">
        <w:rPr>
          <w:rFonts w:ascii="Times New Roman" w:hAnsi="Times New Roman" w:cs="Times New Roman"/>
          <w:sz w:val="24"/>
          <w:szCs w:val="24"/>
        </w:rPr>
        <w:t xml:space="preserve"> It also contradicts the tenets of </w:t>
      </w:r>
      <w:r w:rsidR="00A51C5D">
        <w:rPr>
          <w:rFonts w:ascii="Times New Roman" w:hAnsi="Times New Roman" w:cs="Times New Roman"/>
          <w:sz w:val="24"/>
          <w:szCs w:val="24"/>
        </w:rPr>
        <w:t>pecking order theory</w:t>
      </w:r>
      <w:r w:rsidR="009426EA">
        <w:rPr>
          <w:rFonts w:ascii="Times New Roman" w:hAnsi="Times New Roman" w:cs="Times New Roman"/>
          <w:sz w:val="24"/>
          <w:szCs w:val="24"/>
        </w:rPr>
        <w:t xml:space="preserve">. </w:t>
      </w:r>
      <w:r w:rsidR="009426EA" w:rsidRPr="00626FB1">
        <w:rPr>
          <w:rFonts w:ascii="Times New Roman" w:hAnsi="Times New Roman" w:cs="Times New Roman"/>
          <w:sz w:val="24"/>
          <w:szCs w:val="24"/>
        </w:rPr>
        <w:t xml:space="preserve"> </w:t>
      </w:r>
      <w:r w:rsidR="009426EA">
        <w:rPr>
          <w:rFonts w:ascii="Times New Roman" w:hAnsi="Times New Roman" w:cs="Times New Roman"/>
          <w:sz w:val="24"/>
          <w:szCs w:val="24"/>
        </w:rPr>
        <w:t>However, o</w:t>
      </w:r>
      <w:r w:rsidRPr="00626FB1">
        <w:rPr>
          <w:rFonts w:ascii="Times New Roman" w:hAnsi="Times New Roman" w:cs="Times New Roman"/>
          <w:sz w:val="24"/>
          <w:szCs w:val="24"/>
        </w:rPr>
        <w:t xml:space="preserve">nce the new venture gets out of the initial stages and generates enough amount of cash from business operations, </w:t>
      </w:r>
      <w:r w:rsidR="00626FB1" w:rsidRPr="00626FB1">
        <w:rPr>
          <w:rFonts w:ascii="Times New Roman" w:hAnsi="Times New Roman" w:cs="Times New Roman"/>
          <w:sz w:val="24"/>
          <w:szCs w:val="24"/>
        </w:rPr>
        <w:t xml:space="preserve">it uses that cash to operate rather than seek additional resources from inside and outside. </w:t>
      </w:r>
    </w:p>
    <w:p w14:paraId="2F1751FE" w14:textId="5BCCDCA6" w:rsidR="00E22675" w:rsidRDefault="00E22675">
      <w:pPr>
        <w:rPr>
          <w:rFonts w:ascii="Times New Roman" w:hAnsi="Times New Roman" w:cs="Times New Roman"/>
          <w:sz w:val="24"/>
          <w:szCs w:val="24"/>
        </w:rPr>
      </w:pPr>
      <w:r>
        <w:rPr>
          <w:rFonts w:ascii="Times New Roman" w:hAnsi="Times New Roman" w:cs="Times New Roman"/>
          <w:sz w:val="24"/>
          <w:szCs w:val="24"/>
        </w:rPr>
        <w:br w:type="page"/>
      </w:r>
    </w:p>
    <w:p w14:paraId="410ADED9" w14:textId="654D3581" w:rsidR="000D4D04" w:rsidRPr="00B62315" w:rsidRDefault="00F26BA5" w:rsidP="00DF51A4">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9140E09" w14:textId="77777777" w:rsidR="007938D2" w:rsidRDefault="007938D2" w:rsidP="00676ECB">
      <w:pPr>
        <w:spacing w:after="0" w:line="240" w:lineRule="auto"/>
        <w:rPr>
          <w:rFonts w:ascii="Times New Roman" w:hAnsi="Times New Roman" w:cs="Times New Roman"/>
          <w:sz w:val="24"/>
          <w:szCs w:val="24"/>
        </w:rPr>
      </w:pPr>
      <w:r w:rsidRPr="007938D2">
        <w:rPr>
          <w:rFonts w:ascii="Times New Roman" w:hAnsi="Times New Roman" w:cs="Times New Roman"/>
          <w:sz w:val="24"/>
          <w:szCs w:val="24"/>
        </w:rPr>
        <w:t>Ang, J. S. (1991). Small business uniqueness and the theory of financial management. The Journal of Entrepreneurial Finance, 1(1), 1.</w:t>
      </w:r>
    </w:p>
    <w:p w14:paraId="716B5BFD" w14:textId="77777777" w:rsidR="005671A7" w:rsidRDefault="005671A7" w:rsidP="00676ECB">
      <w:pPr>
        <w:spacing w:after="0" w:line="240" w:lineRule="auto"/>
        <w:rPr>
          <w:rFonts w:ascii="Times New Roman" w:hAnsi="Times New Roman" w:cs="Times New Roman"/>
          <w:sz w:val="24"/>
          <w:szCs w:val="24"/>
        </w:rPr>
      </w:pPr>
    </w:p>
    <w:p w14:paraId="3EB4E841" w14:textId="77777777" w:rsidR="007938D2" w:rsidRDefault="007938D2" w:rsidP="00676ECB">
      <w:pPr>
        <w:spacing w:after="0" w:line="240" w:lineRule="auto"/>
        <w:rPr>
          <w:rFonts w:ascii="Times New Roman" w:hAnsi="Times New Roman" w:cs="Times New Roman"/>
          <w:sz w:val="24"/>
          <w:szCs w:val="24"/>
        </w:rPr>
      </w:pPr>
      <w:r w:rsidRPr="007938D2">
        <w:rPr>
          <w:rFonts w:ascii="Times New Roman" w:hAnsi="Times New Roman" w:cs="Times New Roman"/>
          <w:sz w:val="24"/>
          <w:szCs w:val="24"/>
        </w:rPr>
        <w:t xml:space="preserve">Atherton, A. (2009). Rational Actors, Knowledgeable Agents Extending Pecking Order Considerations of New Venture Financing to Incorporate Founder Experience, Knowledge and Networks. International Small Business Journal, 27(4), 470-495. </w:t>
      </w:r>
    </w:p>
    <w:p w14:paraId="3D3EDC75" w14:textId="77777777" w:rsidR="00302B72" w:rsidRDefault="00302B72" w:rsidP="00676ECB">
      <w:pPr>
        <w:spacing w:after="0" w:line="240" w:lineRule="auto"/>
        <w:rPr>
          <w:rFonts w:ascii="Times New Roman" w:hAnsi="Times New Roman" w:cs="Times New Roman"/>
          <w:sz w:val="24"/>
          <w:szCs w:val="24"/>
        </w:rPr>
      </w:pPr>
    </w:p>
    <w:p w14:paraId="2F9C3BFD" w14:textId="49F535BB" w:rsidR="00302B72" w:rsidRPr="00302B72" w:rsidRDefault="00302B72" w:rsidP="00676ECB">
      <w:pPr>
        <w:spacing w:after="0" w:line="240" w:lineRule="auto"/>
        <w:rPr>
          <w:rFonts w:ascii="Times New Roman" w:eastAsia="Times New Roman" w:hAnsi="Times New Roman" w:cs="Times New Roman"/>
          <w:sz w:val="24"/>
          <w:szCs w:val="24"/>
        </w:rPr>
      </w:pPr>
      <w:r w:rsidRPr="00302B72">
        <w:rPr>
          <w:rFonts w:ascii="Times New Roman" w:eastAsia="Times New Roman" w:hAnsi="Times New Roman" w:cs="Times New Roman"/>
          <w:sz w:val="24"/>
          <w:szCs w:val="24"/>
        </w:rPr>
        <w:t xml:space="preserve">Barton, S. L., &amp; Gordon, P. I. (1987). Corporate strategy: Useful perspective for the study of capital structure? </w:t>
      </w:r>
      <w:r w:rsidRPr="00302B72">
        <w:rPr>
          <w:rFonts w:ascii="Times New Roman" w:eastAsia="Times New Roman" w:hAnsi="Times New Roman" w:cs="Times New Roman"/>
          <w:i/>
          <w:iCs/>
          <w:sz w:val="24"/>
          <w:szCs w:val="24"/>
        </w:rPr>
        <w:t>Academy of Management Review</w:t>
      </w:r>
      <w:r w:rsidRPr="00302B72">
        <w:rPr>
          <w:rFonts w:ascii="Times New Roman" w:eastAsia="Times New Roman" w:hAnsi="Times New Roman" w:cs="Times New Roman"/>
          <w:sz w:val="24"/>
          <w:szCs w:val="24"/>
        </w:rPr>
        <w:t xml:space="preserve">, </w:t>
      </w:r>
      <w:r w:rsidRPr="00302B72">
        <w:rPr>
          <w:rFonts w:ascii="Times New Roman" w:eastAsia="Times New Roman" w:hAnsi="Times New Roman" w:cs="Times New Roman"/>
          <w:i/>
          <w:iCs/>
          <w:sz w:val="24"/>
          <w:szCs w:val="24"/>
        </w:rPr>
        <w:t>12</w:t>
      </w:r>
      <w:r w:rsidRPr="00302B72">
        <w:rPr>
          <w:rFonts w:ascii="Times New Roman" w:eastAsia="Times New Roman" w:hAnsi="Times New Roman" w:cs="Times New Roman"/>
          <w:sz w:val="24"/>
          <w:szCs w:val="24"/>
        </w:rPr>
        <w:t>(1), 67-75.</w:t>
      </w:r>
    </w:p>
    <w:p w14:paraId="17B61754" w14:textId="77777777" w:rsidR="005671A7" w:rsidRPr="007938D2" w:rsidRDefault="005671A7" w:rsidP="00676ECB">
      <w:pPr>
        <w:spacing w:after="0" w:line="240" w:lineRule="auto"/>
        <w:rPr>
          <w:rFonts w:ascii="Times New Roman" w:hAnsi="Times New Roman" w:cs="Times New Roman"/>
          <w:sz w:val="24"/>
          <w:szCs w:val="24"/>
        </w:rPr>
      </w:pPr>
    </w:p>
    <w:p w14:paraId="3FA9B0C1" w14:textId="77777777" w:rsidR="003B79C1" w:rsidRDefault="003B79C1" w:rsidP="00676ECB">
      <w:pPr>
        <w:spacing w:after="0" w:line="240" w:lineRule="auto"/>
        <w:rPr>
          <w:rFonts w:ascii="Times New Roman" w:hAnsi="Times New Roman" w:cs="Times New Roman"/>
          <w:sz w:val="24"/>
          <w:szCs w:val="24"/>
        </w:rPr>
      </w:pPr>
      <w:r w:rsidRPr="003B79C1">
        <w:rPr>
          <w:rFonts w:ascii="Times New Roman" w:hAnsi="Times New Roman" w:cs="Times New Roman"/>
          <w:sz w:val="24"/>
          <w:szCs w:val="24"/>
        </w:rPr>
        <w:t xml:space="preserve">Berger, A. N., &amp; Udell, G. F. (2003). Small business and debt finance. In </w:t>
      </w:r>
      <w:r w:rsidRPr="003B79C1">
        <w:rPr>
          <w:rFonts w:ascii="Times New Roman" w:hAnsi="Times New Roman" w:cs="Times New Roman"/>
          <w:i/>
          <w:sz w:val="24"/>
          <w:szCs w:val="24"/>
        </w:rPr>
        <w:t xml:space="preserve">Handbook of </w:t>
      </w:r>
      <w:r w:rsidR="00F929C3">
        <w:rPr>
          <w:rFonts w:ascii="Times New Roman" w:hAnsi="Times New Roman" w:cs="Times New Roman"/>
          <w:i/>
          <w:sz w:val="24"/>
          <w:szCs w:val="24"/>
        </w:rPr>
        <w:t>E</w:t>
      </w:r>
      <w:r w:rsidRPr="003B79C1">
        <w:rPr>
          <w:rFonts w:ascii="Times New Roman" w:hAnsi="Times New Roman" w:cs="Times New Roman"/>
          <w:i/>
          <w:sz w:val="24"/>
          <w:szCs w:val="24"/>
        </w:rPr>
        <w:t xml:space="preserve">ntrepreneurship </w:t>
      </w:r>
      <w:r w:rsidR="00F929C3">
        <w:rPr>
          <w:rFonts w:ascii="Times New Roman" w:hAnsi="Times New Roman" w:cs="Times New Roman"/>
          <w:i/>
          <w:sz w:val="24"/>
          <w:szCs w:val="24"/>
        </w:rPr>
        <w:t>R</w:t>
      </w:r>
      <w:r w:rsidRPr="003B79C1">
        <w:rPr>
          <w:rFonts w:ascii="Times New Roman" w:hAnsi="Times New Roman" w:cs="Times New Roman"/>
          <w:i/>
          <w:sz w:val="24"/>
          <w:szCs w:val="24"/>
        </w:rPr>
        <w:t>esearch</w:t>
      </w:r>
      <w:r w:rsidRPr="003B79C1">
        <w:rPr>
          <w:rFonts w:ascii="Times New Roman" w:hAnsi="Times New Roman" w:cs="Times New Roman"/>
          <w:sz w:val="24"/>
          <w:szCs w:val="24"/>
        </w:rPr>
        <w:t xml:space="preserve"> (pp. 299-328). Springer US. </w:t>
      </w:r>
    </w:p>
    <w:p w14:paraId="6BEEC1A4" w14:textId="77777777" w:rsidR="005671A7" w:rsidRDefault="005671A7" w:rsidP="00676ECB">
      <w:pPr>
        <w:spacing w:after="0" w:line="240" w:lineRule="auto"/>
        <w:rPr>
          <w:rFonts w:ascii="Times New Roman" w:hAnsi="Times New Roman" w:cs="Times New Roman"/>
          <w:sz w:val="24"/>
          <w:szCs w:val="24"/>
        </w:rPr>
      </w:pPr>
    </w:p>
    <w:p w14:paraId="41878F23" w14:textId="77777777" w:rsidR="00181A02" w:rsidRDefault="00181A02" w:rsidP="00676ECB">
      <w:pPr>
        <w:spacing w:after="0" w:line="240" w:lineRule="auto"/>
        <w:rPr>
          <w:rFonts w:ascii="Times New Roman" w:hAnsi="Times New Roman" w:cs="Times New Roman"/>
          <w:sz w:val="24"/>
          <w:szCs w:val="24"/>
        </w:rPr>
      </w:pPr>
      <w:r w:rsidRPr="00181A02">
        <w:rPr>
          <w:rFonts w:ascii="Times New Roman" w:hAnsi="Times New Roman" w:cs="Times New Roman"/>
          <w:sz w:val="24"/>
          <w:szCs w:val="24"/>
        </w:rPr>
        <w:t xml:space="preserve">Berger, A. N., &amp; Udell, G. F. (1998). The economics of small business finance: The roles of private equity and debt markets in the financial growth cycle. Journal of </w:t>
      </w:r>
      <w:r w:rsidR="00B96DFC">
        <w:rPr>
          <w:rFonts w:ascii="Times New Roman" w:hAnsi="Times New Roman" w:cs="Times New Roman"/>
          <w:sz w:val="24"/>
          <w:szCs w:val="24"/>
        </w:rPr>
        <w:t>Banking &amp; F</w:t>
      </w:r>
      <w:r w:rsidRPr="00181A02">
        <w:rPr>
          <w:rFonts w:ascii="Times New Roman" w:hAnsi="Times New Roman" w:cs="Times New Roman"/>
          <w:sz w:val="24"/>
          <w:szCs w:val="24"/>
        </w:rPr>
        <w:t>inance, 22(6), 613-673.</w:t>
      </w:r>
    </w:p>
    <w:p w14:paraId="088B148D" w14:textId="77777777" w:rsidR="005671A7" w:rsidRDefault="005671A7" w:rsidP="00676ECB">
      <w:pPr>
        <w:spacing w:after="0" w:line="240" w:lineRule="auto"/>
        <w:rPr>
          <w:rFonts w:ascii="Times New Roman" w:hAnsi="Times New Roman" w:cs="Times New Roman"/>
          <w:sz w:val="24"/>
          <w:szCs w:val="24"/>
        </w:rPr>
      </w:pPr>
    </w:p>
    <w:p w14:paraId="5AA008BD" w14:textId="77777777" w:rsidR="00676ECB" w:rsidRDefault="00676ECB" w:rsidP="00676ECB">
      <w:pPr>
        <w:spacing w:after="0" w:line="240" w:lineRule="auto"/>
        <w:rPr>
          <w:rFonts w:ascii="Times New Roman" w:hAnsi="Times New Roman" w:cs="Times New Roman"/>
          <w:sz w:val="24"/>
          <w:szCs w:val="24"/>
          <w:lang w:val="en"/>
        </w:rPr>
      </w:pPr>
      <w:r w:rsidRPr="00B62315">
        <w:rPr>
          <w:rFonts w:ascii="Times New Roman" w:hAnsi="Times New Roman" w:cs="Times New Roman"/>
          <w:sz w:val="24"/>
          <w:szCs w:val="24"/>
          <w:lang w:val="en"/>
        </w:rPr>
        <w:t xml:space="preserve">Carpenter, R. E., &amp; Petersen, B. C. (2002). Is the growth of small firms constrained by internal finance? </w:t>
      </w:r>
      <w:r w:rsidRPr="00B62315">
        <w:rPr>
          <w:rFonts w:ascii="Times New Roman" w:hAnsi="Times New Roman" w:cs="Times New Roman"/>
          <w:i/>
          <w:iCs/>
          <w:sz w:val="24"/>
          <w:szCs w:val="24"/>
          <w:lang w:val="en"/>
        </w:rPr>
        <w:t xml:space="preserve">Review </w:t>
      </w:r>
      <w:r w:rsidR="005671A7">
        <w:rPr>
          <w:rFonts w:ascii="Times New Roman" w:hAnsi="Times New Roman" w:cs="Times New Roman"/>
          <w:i/>
          <w:iCs/>
          <w:sz w:val="24"/>
          <w:szCs w:val="24"/>
          <w:lang w:val="en"/>
        </w:rPr>
        <w:t>o</w:t>
      </w:r>
      <w:r w:rsidRPr="00B62315">
        <w:rPr>
          <w:rFonts w:ascii="Times New Roman" w:hAnsi="Times New Roman" w:cs="Times New Roman"/>
          <w:i/>
          <w:iCs/>
          <w:sz w:val="24"/>
          <w:szCs w:val="24"/>
          <w:lang w:val="en"/>
        </w:rPr>
        <w:t>f Economics &amp; Statistics</w:t>
      </w:r>
      <w:r w:rsidRPr="00B62315">
        <w:rPr>
          <w:rFonts w:ascii="Times New Roman" w:hAnsi="Times New Roman" w:cs="Times New Roman"/>
          <w:sz w:val="24"/>
          <w:szCs w:val="24"/>
          <w:lang w:val="en"/>
        </w:rPr>
        <w:t xml:space="preserve">, </w:t>
      </w:r>
      <w:r w:rsidRPr="00B62315">
        <w:rPr>
          <w:rFonts w:ascii="Times New Roman" w:hAnsi="Times New Roman" w:cs="Times New Roman"/>
          <w:i/>
          <w:iCs/>
          <w:sz w:val="24"/>
          <w:szCs w:val="24"/>
          <w:lang w:val="en"/>
        </w:rPr>
        <w:t>84</w:t>
      </w:r>
      <w:r w:rsidRPr="00B62315">
        <w:rPr>
          <w:rFonts w:ascii="Times New Roman" w:hAnsi="Times New Roman" w:cs="Times New Roman"/>
          <w:sz w:val="24"/>
          <w:szCs w:val="24"/>
          <w:lang w:val="en"/>
        </w:rPr>
        <w:t>(2), 298-309.</w:t>
      </w:r>
    </w:p>
    <w:p w14:paraId="487C183F" w14:textId="77777777" w:rsidR="00302B72" w:rsidRDefault="00302B72" w:rsidP="00676ECB">
      <w:pPr>
        <w:spacing w:after="0" w:line="240" w:lineRule="auto"/>
        <w:rPr>
          <w:rFonts w:ascii="Times New Roman" w:hAnsi="Times New Roman" w:cs="Times New Roman"/>
          <w:sz w:val="24"/>
          <w:szCs w:val="24"/>
          <w:lang w:val="en"/>
        </w:rPr>
      </w:pPr>
    </w:p>
    <w:p w14:paraId="5BBAFDB4" w14:textId="77777777" w:rsidR="00302B72" w:rsidRDefault="00302B72" w:rsidP="00676ECB">
      <w:pPr>
        <w:spacing w:after="0" w:line="240" w:lineRule="auto"/>
        <w:rPr>
          <w:rFonts w:ascii="Times New Roman" w:eastAsia="Times New Roman" w:hAnsi="Times New Roman" w:cs="Times New Roman"/>
          <w:sz w:val="24"/>
          <w:szCs w:val="24"/>
        </w:rPr>
      </w:pPr>
      <w:r w:rsidRPr="00302B72">
        <w:rPr>
          <w:rFonts w:ascii="Times New Roman" w:eastAsia="Times New Roman" w:hAnsi="Times New Roman" w:cs="Times New Roman"/>
          <w:sz w:val="24"/>
          <w:szCs w:val="24"/>
        </w:rPr>
        <w:t xml:space="preserve">Chaganti, R., DeCarolis, D., &amp; Deeds, D. (1995). Predictors of capital structure in small ventures. </w:t>
      </w:r>
      <w:r w:rsidRPr="00302B72">
        <w:rPr>
          <w:rFonts w:ascii="Times New Roman" w:eastAsia="Times New Roman" w:hAnsi="Times New Roman" w:cs="Times New Roman"/>
          <w:i/>
          <w:iCs/>
          <w:sz w:val="24"/>
          <w:szCs w:val="24"/>
        </w:rPr>
        <w:t>Entrepreneurship Theory and Practice</w:t>
      </w:r>
      <w:r w:rsidRPr="00302B72">
        <w:rPr>
          <w:rFonts w:ascii="Times New Roman" w:eastAsia="Times New Roman" w:hAnsi="Times New Roman" w:cs="Times New Roman"/>
          <w:sz w:val="24"/>
          <w:szCs w:val="24"/>
        </w:rPr>
        <w:t xml:space="preserve">, </w:t>
      </w:r>
      <w:r w:rsidRPr="00302B72">
        <w:rPr>
          <w:rFonts w:ascii="Times New Roman" w:eastAsia="Times New Roman" w:hAnsi="Times New Roman" w:cs="Times New Roman"/>
          <w:i/>
          <w:iCs/>
          <w:sz w:val="24"/>
          <w:szCs w:val="24"/>
        </w:rPr>
        <w:t>20</w:t>
      </w:r>
      <w:r w:rsidRPr="00302B72">
        <w:rPr>
          <w:rFonts w:ascii="Times New Roman" w:eastAsia="Times New Roman" w:hAnsi="Times New Roman" w:cs="Times New Roman"/>
          <w:sz w:val="24"/>
          <w:szCs w:val="24"/>
        </w:rPr>
        <w:t>, 7-18.</w:t>
      </w:r>
    </w:p>
    <w:p w14:paraId="2FA3D3E9" w14:textId="77777777" w:rsidR="006A74A1" w:rsidRDefault="006A74A1" w:rsidP="00676ECB">
      <w:pPr>
        <w:spacing w:after="0" w:line="240" w:lineRule="auto"/>
        <w:rPr>
          <w:rFonts w:ascii="Times New Roman" w:eastAsia="Times New Roman" w:hAnsi="Times New Roman" w:cs="Times New Roman"/>
          <w:sz w:val="24"/>
          <w:szCs w:val="24"/>
        </w:rPr>
      </w:pPr>
    </w:p>
    <w:p w14:paraId="3B054C3D" w14:textId="74571D9C" w:rsidR="006A74A1" w:rsidRDefault="006A74A1" w:rsidP="00676ECB">
      <w:pPr>
        <w:spacing w:after="0" w:line="240" w:lineRule="auto"/>
        <w:rPr>
          <w:rFonts w:ascii="Times New Roman" w:eastAsia="Times New Roman" w:hAnsi="Times New Roman" w:cs="Times New Roman"/>
          <w:sz w:val="24"/>
          <w:szCs w:val="24"/>
        </w:rPr>
      </w:pPr>
      <w:r w:rsidRPr="006A74A1">
        <w:rPr>
          <w:rFonts w:ascii="Times New Roman" w:eastAsia="Times New Roman" w:hAnsi="Times New Roman" w:cs="Times New Roman"/>
          <w:sz w:val="24"/>
          <w:szCs w:val="24"/>
        </w:rPr>
        <w:t xml:space="preserve">Chrisman, J. J., Chua, J. H., &amp; Sharma, P. (2005). Trends and directions in the development of a strategic management theory of the family firm. </w:t>
      </w:r>
      <w:r w:rsidRPr="006A74A1">
        <w:rPr>
          <w:rFonts w:ascii="Times New Roman" w:eastAsia="Times New Roman" w:hAnsi="Times New Roman" w:cs="Times New Roman"/>
          <w:i/>
          <w:iCs/>
          <w:sz w:val="24"/>
          <w:szCs w:val="24"/>
        </w:rPr>
        <w:t>Entrepreneurship theory and practice</w:t>
      </w:r>
      <w:r w:rsidRPr="006A74A1">
        <w:rPr>
          <w:rFonts w:ascii="Times New Roman" w:eastAsia="Times New Roman" w:hAnsi="Times New Roman" w:cs="Times New Roman"/>
          <w:sz w:val="24"/>
          <w:szCs w:val="24"/>
        </w:rPr>
        <w:t xml:space="preserve">, </w:t>
      </w:r>
      <w:r w:rsidRPr="006A74A1">
        <w:rPr>
          <w:rFonts w:ascii="Times New Roman" w:eastAsia="Times New Roman" w:hAnsi="Times New Roman" w:cs="Times New Roman"/>
          <w:i/>
          <w:iCs/>
          <w:sz w:val="24"/>
          <w:szCs w:val="24"/>
        </w:rPr>
        <w:t>29</w:t>
      </w:r>
      <w:r w:rsidRPr="006A74A1">
        <w:rPr>
          <w:rFonts w:ascii="Times New Roman" w:eastAsia="Times New Roman" w:hAnsi="Times New Roman" w:cs="Times New Roman"/>
          <w:sz w:val="24"/>
          <w:szCs w:val="24"/>
        </w:rPr>
        <w:t>(5), 555-576.</w:t>
      </w:r>
    </w:p>
    <w:p w14:paraId="4D17E48E" w14:textId="4ECA407B" w:rsidR="003C6C86" w:rsidRDefault="003C6C86" w:rsidP="00676ECB">
      <w:pPr>
        <w:spacing w:after="0" w:line="240" w:lineRule="auto"/>
        <w:rPr>
          <w:rFonts w:ascii="Times New Roman" w:eastAsia="Times New Roman" w:hAnsi="Times New Roman" w:cs="Times New Roman"/>
          <w:sz w:val="24"/>
          <w:szCs w:val="24"/>
        </w:rPr>
      </w:pPr>
    </w:p>
    <w:p w14:paraId="40187BB6" w14:textId="4FA3D9F5" w:rsidR="003C6C86" w:rsidRPr="00302B72" w:rsidRDefault="003C6C86" w:rsidP="00676ECB">
      <w:pPr>
        <w:spacing w:after="0" w:line="240" w:lineRule="auto"/>
        <w:rPr>
          <w:rFonts w:ascii="Times New Roman" w:eastAsia="Times New Roman" w:hAnsi="Times New Roman" w:cs="Times New Roman"/>
          <w:sz w:val="24"/>
          <w:szCs w:val="24"/>
        </w:rPr>
      </w:pPr>
      <w:r w:rsidRPr="003C6C86">
        <w:rPr>
          <w:rFonts w:ascii="Times New Roman" w:eastAsia="Times New Roman" w:hAnsi="Times New Roman" w:cs="Times New Roman"/>
          <w:sz w:val="24"/>
          <w:szCs w:val="24"/>
        </w:rPr>
        <w:t xml:space="preserve">Coleman, S., &amp; Robb, A. (2009). A comparison of new firm financing by gender: evidence from the Kauffman Firm Survey data. </w:t>
      </w:r>
      <w:r w:rsidRPr="003C6C86">
        <w:rPr>
          <w:rFonts w:ascii="Times New Roman" w:eastAsia="Times New Roman" w:hAnsi="Times New Roman" w:cs="Times New Roman"/>
          <w:i/>
          <w:iCs/>
          <w:sz w:val="24"/>
          <w:szCs w:val="24"/>
        </w:rPr>
        <w:t>Small Business Economics</w:t>
      </w:r>
      <w:r w:rsidRPr="003C6C86">
        <w:rPr>
          <w:rFonts w:ascii="Times New Roman" w:eastAsia="Times New Roman" w:hAnsi="Times New Roman" w:cs="Times New Roman"/>
          <w:sz w:val="24"/>
          <w:szCs w:val="24"/>
        </w:rPr>
        <w:t xml:space="preserve">, </w:t>
      </w:r>
      <w:r w:rsidRPr="003C6C86">
        <w:rPr>
          <w:rFonts w:ascii="Times New Roman" w:eastAsia="Times New Roman" w:hAnsi="Times New Roman" w:cs="Times New Roman"/>
          <w:i/>
          <w:iCs/>
          <w:sz w:val="24"/>
          <w:szCs w:val="24"/>
        </w:rPr>
        <w:t>33</w:t>
      </w:r>
      <w:r w:rsidRPr="003C6C86">
        <w:rPr>
          <w:rFonts w:ascii="Times New Roman" w:eastAsia="Times New Roman" w:hAnsi="Times New Roman" w:cs="Times New Roman"/>
          <w:sz w:val="24"/>
          <w:szCs w:val="24"/>
        </w:rPr>
        <w:t>(4), 397.</w:t>
      </w:r>
    </w:p>
    <w:p w14:paraId="554A9BA6" w14:textId="77777777" w:rsidR="005671A7" w:rsidRPr="00676ECB" w:rsidRDefault="005671A7" w:rsidP="00676ECB">
      <w:pPr>
        <w:spacing w:after="0" w:line="240" w:lineRule="auto"/>
        <w:rPr>
          <w:rFonts w:ascii="Times New Roman" w:hAnsi="Times New Roman" w:cs="Times New Roman"/>
          <w:sz w:val="24"/>
          <w:szCs w:val="24"/>
          <w:lang w:val="en"/>
        </w:rPr>
      </w:pPr>
    </w:p>
    <w:p w14:paraId="2A4200D4" w14:textId="77777777" w:rsidR="008B0531" w:rsidRDefault="001B725E" w:rsidP="00676ECB">
      <w:pPr>
        <w:spacing w:after="0" w:line="240" w:lineRule="auto"/>
        <w:rPr>
          <w:rFonts w:ascii="Times New Roman" w:eastAsia="Times New Roman" w:hAnsi="Times New Roman" w:cs="Times New Roman"/>
          <w:sz w:val="24"/>
          <w:szCs w:val="24"/>
        </w:rPr>
      </w:pPr>
      <w:r w:rsidRPr="001B725E">
        <w:rPr>
          <w:rFonts w:ascii="Times New Roman" w:eastAsia="Times New Roman" w:hAnsi="Times New Roman" w:cs="Times New Roman"/>
          <w:sz w:val="24"/>
          <w:szCs w:val="24"/>
        </w:rPr>
        <w:t xml:space="preserve">Dahlqvist, J., Davidsson, P., &amp; Wiklund, J. (2000). Initial conditions as predictors of new venture performance: A replication and extension of the Cooper et al. study. </w:t>
      </w:r>
      <w:r w:rsidRPr="001B725E">
        <w:rPr>
          <w:rFonts w:ascii="Times New Roman" w:eastAsia="Times New Roman" w:hAnsi="Times New Roman" w:cs="Times New Roman"/>
          <w:i/>
          <w:iCs/>
          <w:sz w:val="24"/>
          <w:szCs w:val="24"/>
        </w:rPr>
        <w:t>Enterprise and Innovation Management Studies</w:t>
      </w:r>
      <w:r w:rsidRPr="001B725E">
        <w:rPr>
          <w:rFonts w:ascii="Times New Roman" w:eastAsia="Times New Roman" w:hAnsi="Times New Roman" w:cs="Times New Roman"/>
          <w:sz w:val="24"/>
          <w:szCs w:val="24"/>
        </w:rPr>
        <w:t xml:space="preserve">, </w:t>
      </w:r>
      <w:r w:rsidRPr="001B725E">
        <w:rPr>
          <w:rFonts w:ascii="Times New Roman" w:eastAsia="Times New Roman" w:hAnsi="Times New Roman" w:cs="Times New Roman"/>
          <w:i/>
          <w:iCs/>
          <w:sz w:val="24"/>
          <w:szCs w:val="24"/>
        </w:rPr>
        <w:t>1</w:t>
      </w:r>
      <w:r w:rsidRPr="001B725E">
        <w:rPr>
          <w:rFonts w:ascii="Times New Roman" w:eastAsia="Times New Roman" w:hAnsi="Times New Roman" w:cs="Times New Roman"/>
          <w:sz w:val="24"/>
          <w:szCs w:val="24"/>
        </w:rPr>
        <w:t>(1), 1-17.</w:t>
      </w:r>
    </w:p>
    <w:p w14:paraId="41269078" w14:textId="77777777" w:rsidR="00FD6358" w:rsidRDefault="00FD6358" w:rsidP="00676ECB">
      <w:pPr>
        <w:spacing w:after="0" w:line="240" w:lineRule="auto"/>
        <w:rPr>
          <w:rFonts w:ascii="Times New Roman" w:eastAsia="Times New Roman" w:hAnsi="Times New Roman" w:cs="Times New Roman"/>
          <w:sz w:val="24"/>
          <w:szCs w:val="24"/>
        </w:rPr>
      </w:pPr>
    </w:p>
    <w:p w14:paraId="7F81220F" w14:textId="77777777" w:rsidR="00FD6358" w:rsidRDefault="00FD6358" w:rsidP="00676ECB">
      <w:pPr>
        <w:spacing w:after="0" w:line="240" w:lineRule="auto"/>
        <w:rPr>
          <w:rFonts w:ascii="Times New Roman" w:eastAsia="Times New Roman" w:hAnsi="Times New Roman" w:cs="Times New Roman"/>
          <w:sz w:val="24"/>
          <w:szCs w:val="24"/>
        </w:rPr>
      </w:pPr>
      <w:r w:rsidRPr="00FD6358">
        <w:rPr>
          <w:rFonts w:ascii="Times New Roman" w:eastAsia="Times New Roman" w:hAnsi="Times New Roman" w:cs="Times New Roman"/>
          <w:sz w:val="24"/>
          <w:szCs w:val="24"/>
        </w:rPr>
        <w:t xml:space="preserve">Ebben, J., &amp; Johnson, A. (2006). Bootstrapping in small firms: An empirical analysis of change over time. </w:t>
      </w:r>
      <w:r w:rsidRPr="00FD6358">
        <w:rPr>
          <w:rFonts w:ascii="Times New Roman" w:eastAsia="Times New Roman" w:hAnsi="Times New Roman" w:cs="Times New Roman"/>
          <w:i/>
          <w:iCs/>
          <w:sz w:val="24"/>
          <w:szCs w:val="24"/>
        </w:rPr>
        <w:t>Journal of Business Venturing</w:t>
      </w:r>
      <w:r w:rsidRPr="00FD6358">
        <w:rPr>
          <w:rFonts w:ascii="Times New Roman" w:eastAsia="Times New Roman" w:hAnsi="Times New Roman" w:cs="Times New Roman"/>
          <w:sz w:val="24"/>
          <w:szCs w:val="24"/>
        </w:rPr>
        <w:t xml:space="preserve">, </w:t>
      </w:r>
      <w:r w:rsidRPr="00FD6358">
        <w:rPr>
          <w:rFonts w:ascii="Times New Roman" w:eastAsia="Times New Roman" w:hAnsi="Times New Roman" w:cs="Times New Roman"/>
          <w:i/>
          <w:iCs/>
          <w:sz w:val="24"/>
          <w:szCs w:val="24"/>
        </w:rPr>
        <w:t>21</w:t>
      </w:r>
      <w:r w:rsidRPr="00FD6358">
        <w:rPr>
          <w:rFonts w:ascii="Times New Roman" w:eastAsia="Times New Roman" w:hAnsi="Times New Roman" w:cs="Times New Roman"/>
          <w:sz w:val="24"/>
          <w:szCs w:val="24"/>
        </w:rPr>
        <w:t>(6), 851-865.</w:t>
      </w:r>
    </w:p>
    <w:p w14:paraId="18048AD2" w14:textId="77777777" w:rsidR="00D938C2" w:rsidRDefault="00D938C2" w:rsidP="00676ECB">
      <w:pPr>
        <w:spacing w:after="0" w:line="240" w:lineRule="auto"/>
        <w:rPr>
          <w:rFonts w:ascii="Times New Roman" w:eastAsia="Times New Roman" w:hAnsi="Times New Roman" w:cs="Times New Roman"/>
          <w:sz w:val="24"/>
          <w:szCs w:val="24"/>
        </w:rPr>
      </w:pPr>
    </w:p>
    <w:p w14:paraId="014E4707" w14:textId="77777777" w:rsidR="00D938C2" w:rsidRDefault="00D938C2" w:rsidP="00676ECB">
      <w:pPr>
        <w:spacing w:after="0" w:line="240" w:lineRule="auto"/>
        <w:rPr>
          <w:rFonts w:ascii="Times New Roman" w:eastAsia="Times New Roman" w:hAnsi="Times New Roman" w:cs="Times New Roman"/>
          <w:sz w:val="24"/>
          <w:szCs w:val="24"/>
        </w:rPr>
      </w:pPr>
      <w:r w:rsidRPr="00D938C2">
        <w:rPr>
          <w:rFonts w:ascii="Times New Roman" w:eastAsia="Times New Roman" w:hAnsi="Times New Roman" w:cs="Times New Roman"/>
          <w:sz w:val="24"/>
          <w:szCs w:val="24"/>
        </w:rPr>
        <w:t xml:space="preserve">Eddleston, K. A., Ladge, J. J., Mitteness, C., &amp; Balachandra, L. (2014). Do you see what I see? Signaling effects of gender and firm characteristics on financing entrepreneurial ventures. </w:t>
      </w:r>
      <w:r w:rsidRPr="00D938C2">
        <w:rPr>
          <w:rFonts w:ascii="Times New Roman" w:eastAsia="Times New Roman" w:hAnsi="Times New Roman" w:cs="Times New Roman"/>
          <w:i/>
          <w:iCs/>
          <w:sz w:val="24"/>
          <w:szCs w:val="24"/>
        </w:rPr>
        <w:t>Entrepreneurship Theory and Practice</w:t>
      </w:r>
      <w:r w:rsidRPr="00D938C2">
        <w:rPr>
          <w:rFonts w:ascii="Times New Roman" w:eastAsia="Times New Roman" w:hAnsi="Times New Roman" w:cs="Times New Roman"/>
          <w:sz w:val="24"/>
          <w:szCs w:val="24"/>
        </w:rPr>
        <w:t>.</w:t>
      </w:r>
    </w:p>
    <w:p w14:paraId="33077584" w14:textId="77777777" w:rsidR="006A74A1" w:rsidRDefault="006A74A1" w:rsidP="00676ECB">
      <w:pPr>
        <w:spacing w:after="0" w:line="240" w:lineRule="auto"/>
        <w:rPr>
          <w:rFonts w:ascii="Times New Roman" w:eastAsia="Times New Roman" w:hAnsi="Times New Roman" w:cs="Times New Roman"/>
          <w:sz w:val="24"/>
          <w:szCs w:val="24"/>
        </w:rPr>
      </w:pPr>
    </w:p>
    <w:p w14:paraId="4034159B" w14:textId="77777777" w:rsidR="006A74A1" w:rsidRDefault="006A74A1" w:rsidP="00676ECB">
      <w:pPr>
        <w:spacing w:after="0" w:line="240" w:lineRule="auto"/>
        <w:rPr>
          <w:rFonts w:ascii="Times New Roman" w:eastAsia="Times New Roman" w:hAnsi="Times New Roman" w:cs="Times New Roman"/>
          <w:sz w:val="24"/>
          <w:szCs w:val="24"/>
        </w:rPr>
      </w:pPr>
      <w:r w:rsidRPr="006A74A1">
        <w:rPr>
          <w:rFonts w:ascii="Times New Roman" w:eastAsia="Times New Roman" w:hAnsi="Times New Roman" w:cs="Times New Roman"/>
          <w:sz w:val="24"/>
          <w:szCs w:val="24"/>
        </w:rPr>
        <w:t xml:space="preserve">Eisenhardt, K. M. (1989). Agency theory: An assessment and review. </w:t>
      </w:r>
      <w:r w:rsidRPr="006A74A1">
        <w:rPr>
          <w:rFonts w:ascii="Times New Roman" w:eastAsia="Times New Roman" w:hAnsi="Times New Roman" w:cs="Times New Roman"/>
          <w:i/>
          <w:iCs/>
          <w:sz w:val="24"/>
          <w:szCs w:val="24"/>
        </w:rPr>
        <w:t>Academy of management review</w:t>
      </w:r>
      <w:r w:rsidRPr="006A74A1">
        <w:rPr>
          <w:rFonts w:ascii="Times New Roman" w:eastAsia="Times New Roman" w:hAnsi="Times New Roman" w:cs="Times New Roman"/>
          <w:sz w:val="24"/>
          <w:szCs w:val="24"/>
        </w:rPr>
        <w:t xml:space="preserve">, </w:t>
      </w:r>
      <w:r w:rsidRPr="006A74A1">
        <w:rPr>
          <w:rFonts w:ascii="Times New Roman" w:eastAsia="Times New Roman" w:hAnsi="Times New Roman" w:cs="Times New Roman"/>
          <w:i/>
          <w:iCs/>
          <w:sz w:val="24"/>
          <w:szCs w:val="24"/>
        </w:rPr>
        <w:t>14</w:t>
      </w:r>
      <w:r w:rsidRPr="006A74A1">
        <w:rPr>
          <w:rFonts w:ascii="Times New Roman" w:eastAsia="Times New Roman" w:hAnsi="Times New Roman" w:cs="Times New Roman"/>
          <w:sz w:val="24"/>
          <w:szCs w:val="24"/>
        </w:rPr>
        <w:t>(1), 57-74.</w:t>
      </w:r>
    </w:p>
    <w:p w14:paraId="292DB9AF" w14:textId="77777777" w:rsidR="00BF02F7" w:rsidRDefault="00BF02F7" w:rsidP="00676ECB">
      <w:pPr>
        <w:spacing w:after="0" w:line="240" w:lineRule="auto"/>
        <w:rPr>
          <w:rFonts w:ascii="Times New Roman" w:eastAsia="Times New Roman" w:hAnsi="Times New Roman" w:cs="Times New Roman"/>
          <w:sz w:val="24"/>
          <w:szCs w:val="24"/>
        </w:rPr>
      </w:pPr>
    </w:p>
    <w:p w14:paraId="5A392C9D" w14:textId="77777777" w:rsidR="00BF02F7" w:rsidRDefault="00BF02F7" w:rsidP="00676ECB">
      <w:pPr>
        <w:spacing w:after="0" w:line="240" w:lineRule="auto"/>
        <w:rPr>
          <w:rFonts w:ascii="Times New Roman" w:eastAsia="Times New Roman" w:hAnsi="Times New Roman" w:cs="Times New Roman"/>
          <w:sz w:val="24"/>
          <w:szCs w:val="24"/>
        </w:rPr>
      </w:pPr>
      <w:r w:rsidRPr="00BF02F7">
        <w:rPr>
          <w:rFonts w:ascii="Times New Roman" w:eastAsia="Times New Roman" w:hAnsi="Times New Roman" w:cs="Times New Roman"/>
          <w:sz w:val="24"/>
          <w:szCs w:val="24"/>
        </w:rPr>
        <w:t xml:space="preserve">Frank, M. Z., &amp; Goyal, V. K. (2003). Testing the pecking order theory of capital structure. </w:t>
      </w:r>
      <w:r w:rsidRPr="00BF02F7">
        <w:rPr>
          <w:rFonts w:ascii="Times New Roman" w:eastAsia="Times New Roman" w:hAnsi="Times New Roman" w:cs="Times New Roman"/>
          <w:i/>
          <w:iCs/>
          <w:sz w:val="24"/>
          <w:szCs w:val="24"/>
        </w:rPr>
        <w:t>Journal of financial economics</w:t>
      </w:r>
      <w:r w:rsidRPr="00BF02F7">
        <w:rPr>
          <w:rFonts w:ascii="Times New Roman" w:eastAsia="Times New Roman" w:hAnsi="Times New Roman" w:cs="Times New Roman"/>
          <w:sz w:val="24"/>
          <w:szCs w:val="24"/>
        </w:rPr>
        <w:t xml:space="preserve">, </w:t>
      </w:r>
      <w:r w:rsidRPr="00BF02F7">
        <w:rPr>
          <w:rFonts w:ascii="Times New Roman" w:eastAsia="Times New Roman" w:hAnsi="Times New Roman" w:cs="Times New Roman"/>
          <w:i/>
          <w:iCs/>
          <w:sz w:val="24"/>
          <w:szCs w:val="24"/>
        </w:rPr>
        <w:t>67</w:t>
      </w:r>
      <w:r w:rsidRPr="00BF02F7">
        <w:rPr>
          <w:rFonts w:ascii="Times New Roman" w:eastAsia="Times New Roman" w:hAnsi="Times New Roman" w:cs="Times New Roman"/>
          <w:sz w:val="24"/>
          <w:szCs w:val="24"/>
        </w:rPr>
        <w:t>(2), 217-248.</w:t>
      </w:r>
    </w:p>
    <w:p w14:paraId="5E716C28" w14:textId="77777777" w:rsidR="008B0531" w:rsidRDefault="008B0531" w:rsidP="00676ECB">
      <w:pPr>
        <w:spacing w:after="0" w:line="240" w:lineRule="auto"/>
        <w:rPr>
          <w:rFonts w:ascii="Times New Roman" w:eastAsia="Times New Roman" w:hAnsi="Times New Roman" w:cs="Times New Roman"/>
          <w:sz w:val="24"/>
          <w:szCs w:val="24"/>
        </w:rPr>
      </w:pPr>
    </w:p>
    <w:p w14:paraId="404F34AA" w14:textId="77777777" w:rsidR="00DE033B" w:rsidRDefault="00DE033B" w:rsidP="00676ECB">
      <w:pPr>
        <w:spacing w:after="0" w:line="240" w:lineRule="auto"/>
        <w:rPr>
          <w:rFonts w:ascii="Times New Roman" w:hAnsi="Times New Roman" w:cs="Times New Roman"/>
          <w:sz w:val="24"/>
          <w:szCs w:val="24"/>
        </w:rPr>
      </w:pPr>
      <w:r w:rsidRPr="00DE033B">
        <w:rPr>
          <w:rFonts w:ascii="Times New Roman" w:hAnsi="Times New Roman" w:cs="Times New Roman"/>
          <w:sz w:val="24"/>
          <w:szCs w:val="24"/>
        </w:rPr>
        <w:t>George, G. (2005). Slack resources and the performance of privately held firms. Academy of Management Journal, 48(4), 661-676.</w:t>
      </w:r>
    </w:p>
    <w:p w14:paraId="39A43A72" w14:textId="77777777" w:rsidR="003646EE" w:rsidRDefault="003646EE" w:rsidP="00676ECB">
      <w:pPr>
        <w:spacing w:after="0" w:line="240" w:lineRule="auto"/>
        <w:rPr>
          <w:rFonts w:ascii="Times New Roman" w:hAnsi="Times New Roman" w:cs="Times New Roman"/>
          <w:sz w:val="24"/>
          <w:szCs w:val="24"/>
        </w:rPr>
      </w:pPr>
    </w:p>
    <w:p w14:paraId="6C62F556" w14:textId="77777777" w:rsidR="009D4ECD" w:rsidRPr="009D4ECD" w:rsidRDefault="009D4ECD" w:rsidP="00676ECB">
      <w:pPr>
        <w:spacing w:after="0" w:line="240" w:lineRule="auto"/>
        <w:rPr>
          <w:rFonts w:ascii="Times New Roman" w:eastAsia="Times New Roman" w:hAnsi="Times New Roman" w:cs="Times New Roman"/>
          <w:sz w:val="24"/>
          <w:szCs w:val="24"/>
        </w:rPr>
      </w:pPr>
      <w:r w:rsidRPr="009D4ECD">
        <w:rPr>
          <w:rFonts w:ascii="Times New Roman" w:eastAsia="Times New Roman" w:hAnsi="Times New Roman" w:cs="Times New Roman"/>
          <w:sz w:val="24"/>
          <w:szCs w:val="24"/>
        </w:rPr>
        <w:t xml:space="preserve">Gilbert, B. A., McDougall, P. P., &amp; Audretsch, D. B. (2006). New venture growth: A review and extension. </w:t>
      </w:r>
      <w:r w:rsidRPr="009D4ECD">
        <w:rPr>
          <w:rFonts w:ascii="Times New Roman" w:eastAsia="Times New Roman" w:hAnsi="Times New Roman" w:cs="Times New Roman"/>
          <w:i/>
          <w:iCs/>
          <w:sz w:val="24"/>
          <w:szCs w:val="24"/>
        </w:rPr>
        <w:t>Journal of management</w:t>
      </w:r>
      <w:r w:rsidRPr="009D4ECD">
        <w:rPr>
          <w:rFonts w:ascii="Times New Roman" w:eastAsia="Times New Roman" w:hAnsi="Times New Roman" w:cs="Times New Roman"/>
          <w:sz w:val="24"/>
          <w:szCs w:val="24"/>
        </w:rPr>
        <w:t xml:space="preserve">, </w:t>
      </w:r>
      <w:r w:rsidRPr="009D4ECD">
        <w:rPr>
          <w:rFonts w:ascii="Times New Roman" w:eastAsia="Times New Roman" w:hAnsi="Times New Roman" w:cs="Times New Roman"/>
          <w:i/>
          <w:iCs/>
          <w:sz w:val="24"/>
          <w:szCs w:val="24"/>
        </w:rPr>
        <w:t>32</w:t>
      </w:r>
      <w:r w:rsidRPr="009D4ECD">
        <w:rPr>
          <w:rFonts w:ascii="Times New Roman" w:eastAsia="Times New Roman" w:hAnsi="Times New Roman" w:cs="Times New Roman"/>
          <w:sz w:val="24"/>
          <w:szCs w:val="24"/>
        </w:rPr>
        <w:t>(6), 926-950.</w:t>
      </w:r>
    </w:p>
    <w:p w14:paraId="2B6AE0D9" w14:textId="77777777" w:rsidR="005B0400" w:rsidRDefault="005B0400" w:rsidP="00676ECB">
      <w:pPr>
        <w:spacing w:after="0" w:line="240" w:lineRule="auto"/>
        <w:rPr>
          <w:rFonts w:ascii="Times New Roman" w:hAnsi="Times New Roman" w:cs="Times New Roman"/>
          <w:sz w:val="24"/>
          <w:szCs w:val="24"/>
        </w:rPr>
      </w:pPr>
    </w:p>
    <w:p w14:paraId="3E40C15E" w14:textId="77777777" w:rsidR="005B0400" w:rsidRPr="005B0400" w:rsidRDefault="005B0400" w:rsidP="00676ECB">
      <w:pPr>
        <w:spacing w:after="0" w:line="240" w:lineRule="auto"/>
        <w:rPr>
          <w:rFonts w:ascii="Times New Roman" w:eastAsia="Times New Roman" w:hAnsi="Times New Roman" w:cs="Times New Roman"/>
          <w:sz w:val="24"/>
          <w:szCs w:val="24"/>
        </w:rPr>
      </w:pPr>
      <w:r w:rsidRPr="005B0400">
        <w:rPr>
          <w:rFonts w:ascii="Times New Roman" w:eastAsia="Times New Roman" w:hAnsi="Times New Roman" w:cs="Times New Roman"/>
          <w:sz w:val="24"/>
          <w:szCs w:val="24"/>
        </w:rPr>
        <w:t xml:space="preserve">Harris, M., &amp; Raviv, A. (1991). The theory of capital structure. </w:t>
      </w:r>
      <w:r w:rsidR="00B475D4">
        <w:rPr>
          <w:rFonts w:ascii="Times New Roman" w:eastAsia="Times New Roman" w:hAnsi="Times New Roman" w:cs="Times New Roman"/>
          <w:i/>
          <w:iCs/>
          <w:sz w:val="24"/>
          <w:szCs w:val="24"/>
        </w:rPr>
        <w:t>T</w:t>
      </w:r>
      <w:r w:rsidRPr="005B0400">
        <w:rPr>
          <w:rFonts w:ascii="Times New Roman" w:eastAsia="Times New Roman" w:hAnsi="Times New Roman" w:cs="Times New Roman"/>
          <w:i/>
          <w:iCs/>
          <w:sz w:val="24"/>
          <w:szCs w:val="24"/>
        </w:rPr>
        <w:t>he Journal of Finance</w:t>
      </w:r>
      <w:r w:rsidRPr="005B0400">
        <w:rPr>
          <w:rFonts w:ascii="Times New Roman" w:eastAsia="Times New Roman" w:hAnsi="Times New Roman" w:cs="Times New Roman"/>
          <w:sz w:val="24"/>
          <w:szCs w:val="24"/>
        </w:rPr>
        <w:t xml:space="preserve">, </w:t>
      </w:r>
      <w:r w:rsidRPr="005B0400">
        <w:rPr>
          <w:rFonts w:ascii="Times New Roman" w:eastAsia="Times New Roman" w:hAnsi="Times New Roman" w:cs="Times New Roman"/>
          <w:i/>
          <w:iCs/>
          <w:sz w:val="24"/>
          <w:szCs w:val="24"/>
        </w:rPr>
        <w:t>46</w:t>
      </w:r>
      <w:r w:rsidRPr="005B0400">
        <w:rPr>
          <w:rFonts w:ascii="Times New Roman" w:eastAsia="Times New Roman" w:hAnsi="Times New Roman" w:cs="Times New Roman"/>
          <w:sz w:val="24"/>
          <w:szCs w:val="24"/>
        </w:rPr>
        <w:t>(1), 297-355.</w:t>
      </w:r>
    </w:p>
    <w:p w14:paraId="55471980" w14:textId="77777777" w:rsidR="00676ECB" w:rsidRPr="008B0531" w:rsidRDefault="00676ECB" w:rsidP="00676ECB">
      <w:pPr>
        <w:spacing w:after="0" w:line="240" w:lineRule="auto"/>
        <w:rPr>
          <w:rFonts w:ascii="Times New Roman" w:eastAsia="Times New Roman" w:hAnsi="Times New Roman" w:cs="Times New Roman"/>
          <w:sz w:val="24"/>
          <w:szCs w:val="24"/>
        </w:rPr>
      </w:pPr>
    </w:p>
    <w:p w14:paraId="23AA21FD" w14:textId="77777777" w:rsidR="00676ECB" w:rsidRDefault="00676ECB" w:rsidP="00676ECB">
      <w:pPr>
        <w:spacing w:after="0" w:line="240" w:lineRule="auto"/>
        <w:rPr>
          <w:rFonts w:ascii="Times New Roman" w:hAnsi="Times New Roman" w:cs="Times New Roman"/>
          <w:sz w:val="24"/>
          <w:szCs w:val="24"/>
        </w:rPr>
      </w:pPr>
      <w:r w:rsidRPr="00BE2603">
        <w:rPr>
          <w:rFonts w:ascii="Times New Roman" w:hAnsi="Times New Roman" w:cs="Times New Roman"/>
          <w:sz w:val="24"/>
          <w:szCs w:val="24"/>
        </w:rPr>
        <w:t>Hechavarría, D. M., Matthews, C. H., &amp; Reynolds, P. D. (2016). Does start-up financing influence start-up speed? Evidence from the panel study of entrepreneurial dynamics. Small Business Economics, 46(1), 137-167.</w:t>
      </w:r>
    </w:p>
    <w:p w14:paraId="50E69C42" w14:textId="77777777" w:rsidR="002147A6" w:rsidRDefault="002147A6" w:rsidP="00676ECB">
      <w:pPr>
        <w:spacing w:after="0" w:line="240" w:lineRule="auto"/>
        <w:rPr>
          <w:rFonts w:ascii="Times New Roman" w:hAnsi="Times New Roman" w:cs="Times New Roman"/>
          <w:sz w:val="24"/>
          <w:szCs w:val="24"/>
        </w:rPr>
      </w:pPr>
    </w:p>
    <w:p w14:paraId="3A057667" w14:textId="77777777" w:rsidR="002147A6" w:rsidRDefault="00BC4FA2" w:rsidP="00676ECB">
      <w:pPr>
        <w:spacing w:after="0" w:line="240" w:lineRule="auto"/>
        <w:rPr>
          <w:rFonts w:ascii="Times New Roman" w:eastAsia="Times New Roman" w:hAnsi="Times New Roman" w:cs="Times New Roman"/>
          <w:sz w:val="24"/>
          <w:szCs w:val="24"/>
        </w:rPr>
      </w:pPr>
      <w:r w:rsidRPr="00BC4FA2">
        <w:rPr>
          <w:rFonts w:ascii="Times New Roman" w:eastAsia="Times New Roman" w:hAnsi="Times New Roman" w:cs="Times New Roman"/>
          <w:sz w:val="24"/>
          <w:szCs w:val="24"/>
        </w:rPr>
        <w:t xml:space="preserve">Jensen, M. C., &amp; Meckling, W. H. (1976). Theory of the firm: Managerial behavior, agency costs and ownership structure. </w:t>
      </w:r>
      <w:r w:rsidRPr="00BC4FA2">
        <w:rPr>
          <w:rFonts w:ascii="Times New Roman" w:eastAsia="Times New Roman" w:hAnsi="Times New Roman" w:cs="Times New Roman"/>
          <w:i/>
          <w:iCs/>
          <w:sz w:val="24"/>
          <w:szCs w:val="24"/>
        </w:rPr>
        <w:t>Journal of financial economics</w:t>
      </w:r>
      <w:r w:rsidRPr="00BC4FA2">
        <w:rPr>
          <w:rFonts w:ascii="Times New Roman" w:eastAsia="Times New Roman" w:hAnsi="Times New Roman" w:cs="Times New Roman"/>
          <w:sz w:val="24"/>
          <w:szCs w:val="24"/>
        </w:rPr>
        <w:t xml:space="preserve">, </w:t>
      </w:r>
      <w:r w:rsidRPr="00BC4FA2">
        <w:rPr>
          <w:rFonts w:ascii="Times New Roman" w:eastAsia="Times New Roman" w:hAnsi="Times New Roman" w:cs="Times New Roman"/>
          <w:i/>
          <w:iCs/>
          <w:sz w:val="24"/>
          <w:szCs w:val="24"/>
        </w:rPr>
        <w:t>3</w:t>
      </w:r>
      <w:r w:rsidRPr="00BC4FA2">
        <w:rPr>
          <w:rFonts w:ascii="Times New Roman" w:eastAsia="Times New Roman" w:hAnsi="Times New Roman" w:cs="Times New Roman"/>
          <w:sz w:val="24"/>
          <w:szCs w:val="24"/>
        </w:rPr>
        <w:t>(4), 305-360.</w:t>
      </w:r>
    </w:p>
    <w:p w14:paraId="7E9C32DE" w14:textId="77777777" w:rsidR="008A5CA4" w:rsidRDefault="008A5CA4" w:rsidP="00676ECB">
      <w:pPr>
        <w:spacing w:after="0" w:line="240" w:lineRule="auto"/>
        <w:rPr>
          <w:rFonts w:ascii="Times New Roman" w:eastAsia="Times New Roman" w:hAnsi="Times New Roman" w:cs="Times New Roman"/>
          <w:sz w:val="24"/>
          <w:szCs w:val="24"/>
        </w:rPr>
      </w:pPr>
    </w:p>
    <w:p w14:paraId="49586C9A" w14:textId="77777777" w:rsidR="008A5CA4" w:rsidRPr="00BC4FA2" w:rsidRDefault="008A5CA4" w:rsidP="00676ECB">
      <w:pPr>
        <w:spacing w:after="0" w:line="240" w:lineRule="auto"/>
        <w:rPr>
          <w:rFonts w:ascii="Times New Roman" w:eastAsia="Times New Roman" w:hAnsi="Times New Roman" w:cs="Times New Roman"/>
          <w:sz w:val="24"/>
          <w:szCs w:val="24"/>
        </w:rPr>
      </w:pPr>
      <w:r w:rsidRPr="008A5CA4">
        <w:rPr>
          <w:rFonts w:ascii="Times New Roman" w:eastAsia="Times New Roman" w:hAnsi="Times New Roman" w:cs="Times New Roman"/>
          <w:sz w:val="24"/>
          <w:szCs w:val="24"/>
        </w:rPr>
        <w:t xml:space="preserve">Lee, C., Lee, K., &amp; Pennings, J. M. (2001). Internal capabilities, external networks, and performance: a study on technology‐based ventures. </w:t>
      </w:r>
      <w:r w:rsidRPr="008A5CA4">
        <w:rPr>
          <w:rFonts w:ascii="Times New Roman" w:eastAsia="Times New Roman" w:hAnsi="Times New Roman" w:cs="Times New Roman"/>
          <w:i/>
          <w:iCs/>
          <w:sz w:val="24"/>
          <w:szCs w:val="24"/>
        </w:rPr>
        <w:t>Strategic management journal</w:t>
      </w:r>
      <w:r w:rsidRPr="008A5CA4">
        <w:rPr>
          <w:rFonts w:ascii="Times New Roman" w:eastAsia="Times New Roman" w:hAnsi="Times New Roman" w:cs="Times New Roman"/>
          <w:sz w:val="24"/>
          <w:szCs w:val="24"/>
        </w:rPr>
        <w:t xml:space="preserve">, </w:t>
      </w:r>
      <w:r w:rsidRPr="008A5CA4">
        <w:rPr>
          <w:rFonts w:ascii="Times New Roman" w:eastAsia="Times New Roman" w:hAnsi="Times New Roman" w:cs="Times New Roman"/>
          <w:i/>
          <w:iCs/>
          <w:sz w:val="24"/>
          <w:szCs w:val="24"/>
        </w:rPr>
        <w:t>22</w:t>
      </w:r>
      <w:r w:rsidRPr="008A5CA4">
        <w:rPr>
          <w:rFonts w:ascii="Times New Roman" w:eastAsia="Times New Roman" w:hAnsi="Times New Roman" w:cs="Times New Roman"/>
          <w:sz w:val="24"/>
          <w:szCs w:val="24"/>
        </w:rPr>
        <w:t>(6‐7), 615-640.</w:t>
      </w:r>
    </w:p>
    <w:p w14:paraId="604B36D2" w14:textId="77777777" w:rsidR="00676ECB" w:rsidRDefault="00676ECB" w:rsidP="00676ECB">
      <w:pPr>
        <w:spacing w:after="0" w:line="240" w:lineRule="auto"/>
        <w:rPr>
          <w:rFonts w:ascii="Times New Roman" w:hAnsi="Times New Roman" w:cs="Times New Roman"/>
          <w:sz w:val="24"/>
          <w:szCs w:val="24"/>
        </w:rPr>
      </w:pPr>
    </w:p>
    <w:p w14:paraId="4082FF30" w14:textId="77777777" w:rsidR="00C651C0" w:rsidRDefault="00C651C0" w:rsidP="00676ECB">
      <w:pPr>
        <w:spacing w:after="0" w:line="240" w:lineRule="auto"/>
        <w:rPr>
          <w:rFonts w:ascii="Times New Roman" w:hAnsi="Times New Roman" w:cs="Times New Roman"/>
          <w:sz w:val="24"/>
          <w:szCs w:val="24"/>
        </w:rPr>
      </w:pPr>
      <w:r w:rsidRPr="00C651C0">
        <w:rPr>
          <w:rFonts w:ascii="Times New Roman" w:hAnsi="Times New Roman" w:cs="Times New Roman"/>
          <w:sz w:val="24"/>
          <w:szCs w:val="24"/>
        </w:rPr>
        <w:t>Musso, P., &amp; Schiavo, S. (2008). The impact of financial constraints on firm survival and growth. Journal of Evolutionary Economics, 18(2), 135-149.</w:t>
      </w:r>
    </w:p>
    <w:p w14:paraId="7C84B9AA" w14:textId="77777777" w:rsidR="004C7A66" w:rsidRPr="00B62315" w:rsidRDefault="004C7A66" w:rsidP="00676ECB">
      <w:pPr>
        <w:spacing w:after="0" w:line="240" w:lineRule="auto"/>
        <w:rPr>
          <w:rFonts w:ascii="Times New Roman" w:hAnsi="Times New Roman" w:cs="Times New Roman"/>
          <w:sz w:val="24"/>
          <w:szCs w:val="24"/>
        </w:rPr>
      </w:pPr>
    </w:p>
    <w:p w14:paraId="0AD397D0" w14:textId="77777777" w:rsidR="007C5960" w:rsidRDefault="007C5960" w:rsidP="00676ECB">
      <w:pPr>
        <w:spacing w:after="0" w:line="240" w:lineRule="auto"/>
        <w:rPr>
          <w:rFonts w:ascii="Times New Roman" w:hAnsi="Times New Roman" w:cs="Times New Roman"/>
          <w:sz w:val="24"/>
          <w:szCs w:val="24"/>
        </w:rPr>
      </w:pPr>
      <w:r w:rsidRPr="007C5960">
        <w:rPr>
          <w:rFonts w:ascii="Times New Roman" w:hAnsi="Times New Roman" w:cs="Times New Roman"/>
          <w:sz w:val="24"/>
          <w:szCs w:val="24"/>
        </w:rPr>
        <w:t>Pissarides, F. (1999). Is lack of funds the main obstacle to growth? EBRD's experience with small-and medium-sized businesses in Central and Eastern Europe. Journal of Business Venturing, 14(5), 519-539.</w:t>
      </w:r>
    </w:p>
    <w:p w14:paraId="7273AD26" w14:textId="77777777" w:rsidR="004C7A66" w:rsidRPr="00B62315" w:rsidRDefault="004C7A66" w:rsidP="00676ECB">
      <w:pPr>
        <w:spacing w:after="0" w:line="240" w:lineRule="auto"/>
        <w:rPr>
          <w:rFonts w:ascii="Times New Roman" w:hAnsi="Times New Roman" w:cs="Times New Roman"/>
          <w:sz w:val="24"/>
          <w:szCs w:val="24"/>
        </w:rPr>
      </w:pPr>
    </w:p>
    <w:p w14:paraId="5AC6798C" w14:textId="77777777" w:rsidR="00CA555F" w:rsidRPr="00CA555F" w:rsidRDefault="00CA555F" w:rsidP="00CA555F">
      <w:pPr>
        <w:spacing w:after="0" w:line="240" w:lineRule="auto"/>
        <w:rPr>
          <w:rFonts w:ascii="Times New Roman" w:eastAsia="Times New Roman" w:hAnsi="Times New Roman" w:cs="Times New Roman"/>
          <w:sz w:val="24"/>
          <w:szCs w:val="24"/>
        </w:rPr>
      </w:pPr>
      <w:r w:rsidRPr="00CA555F">
        <w:rPr>
          <w:rFonts w:ascii="Times New Roman" w:eastAsia="Times New Roman" w:hAnsi="Times New Roman" w:cs="Times New Roman"/>
          <w:sz w:val="24"/>
          <w:szCs w:val="24"/>
        </w:rPr>
        <w:t xml:space="preserve">Robb, A. M., &amp; Robinson, D. T. (2012). The capital structure decisions of new firms. </w:t>
      </w:r>
      <w:r w:rsidRPr="00CA555F">
        <w:rPr>
          <w:rFonts w:ascii="Times New Roman" w:eastAsia="Times New Roman" w:hAnsi="Times New Roman" w:cs="Times New Roman"/>
          <w:i/>
          <w:iCs/>
          <w:sz w:val="24"/>
          <w:szCs w:val="24"/>
        </w:rPr>
        <w:t>Review of Financial Studies</w:t>
      </w:r>
      <w:r w:rsidRPr="00CA555F">
        <w:rPr>
          <w:rFonts w:ascii="Times New Roman" w:eastAsia="Times New Roman" w:hAnsi="Times New Roman" w:cs="Times New Roman"/>
          <w:sz w:val="24"/>
          <w:szCs w:val="24"/>
        </w:rPr>
        <w:t>, hhs072.</w:t>
      </w:r>
    </w:p>
    <w:p w14:paraId="0B31DBAF" w14:textId="77777777" w:rsidR="004C7A66" w:rsidRPr="0030410F" w:rsidRDefault="004C7A66" w:rsidP="00676ECB">
      <w:pPr>
        <w:spacing w:after="0" w:line="240" w:lineRule="auto"/>
        <w:rPr>
          <w:rFonts w:ascii="Times New Roman" w:hAnsi="Times New Roman" w:cs="Times New Roman"/>
          <w:sz w:val="24"/>
          <w:szCs w:val="24"/>
        </w:rPr>
      </w:pPr>
    </w:p>
    <w:p w14:paraId="12C58AAA" w14:textId="77777777" w:rsidR="00DF6541" w:rsidRDefault="00DF6541" w:rsidP="00676ECB">
      <w:pPr>
        <w:spacing w:after="0" w:line="240" w:lineRule="auto"/>
        <w:rPr>
          <w:rFonts w:ascii="Times New Roman" w:hAnsi="Times New Roman" w:cs="Times New Roman"/>
          <w:sz w:val="24"/>
          <w:szCs w:val="24"/>
        </w:rPr>
      </w:pPr>
      <w:r w:rsidRPr="00DF6541">
        <w:rPr>
          <w:rFonts w:ascii="Times New Roman" w:hAnsi="Times New Roman" w:cs="Times New Roman"/>
          <w:sz w:val="24"/>
          <w:szCs w:val="24"/>
        </w:rPr>
        <w:t xml:space="preserve">Myers, S. C. (1984). The capital structure puzzle. The </w:t>
      </w:r>
      <w:r w:rsidR="0049129D">
        <w:rPr>
          <w:rFonts w:ascii="Times New Roman" w:hAnsi="Times New Roman" w:cs="Times New Roman"/>
          <w:sz w:val="24"/>
          <w:szCs w:val="24"/>
        </w:rPr>
        <w:t>J</w:t>
      </w:r>
      <w:r w:rsidRPr="00DF6541">
        <w:rPr>
          <w:rFonts w:ascii="Times New Roman" w:hAnsi="Times New Roman" w:cs="Times New Roman"/>
          <w:sz w:val="24"/>
          <w:szCs w:val="24"/>
        </w:rPr>
        <w:t xml:space="preserve">ournal of </w:t>
      </w:r>
      <w:r w:rsidR="0049129D">
        <w:rPr>
          <w:rFonts w:ascii="Times New Roman" w:hAnsi="Times New Roman" w:cs="Times New Roman"/>
          <w:sz w:val="24"/>
          <w:szCs w:val="24"/>
        </w:rPr>
        <w:t>F</w:t>
      </w:r>
      <w:r w:rsidRPr="00DF6541">
        <w:rPr>
          <w:rFonts w:ascii="Times New Roman" w:hAnsi="Times New Roman" w:cs="Times New Roman"/>
          <w:sz w:val="24"/>
          <w:szCs w:val="24"/>
        </w:rPr>
        <w:t xml:space="preserve">inance, 39(3), 574-592. </w:t>
      </w:r>
    </w:p>
    <w:p w14:paraId="3F65572D" w14:textId="77777777" w:rsidR="004C7A66" w:rsidRDefault="004C7A66" w:rsidP="00676ECB">
      <w:pPr>
        <w:spacing w:after="0" w:line="240" w:lineRule="auto"/>
        <w:rPr>
          <w:rFonts w:ascii="Times New Roman" w:hAnsi="Times New Roman" w:cs="Times New Roman"/>
          <w:sz w:val="24"/>
          <w:szCs w:val="24"/>
        </w:rPr>
      </w:pPr>
    </w:p>
    <w:p w14:paraId="2DCE34C3" w14:textId="4A2313D2" w:rsidR="00D36CD9" w:rsidRDefault="00D36CD9" w:rsidP="00676ECB">
      <w:pPr>
        <w:spacing w:after="0" w:line="240" w:lineRule="auto"/>
        <w:rPr>
          <w:rFonts w:ascii="Times New Roman" w:hAnsi="Times New Roman" w:cs="Times New Roman"/>
          <w:sz w:val="24"/>
          <w:szCs w:val="24"/>
        </w:rPr>
      </w:pPr>
      <w:r w:rsidRPr="00D36CD9">
        <w:rPr>
          <w:rFonts w:ascii="Times New Roman" w:hAnsi="Times New Roman" w:cs="Times New Roman"/>
          <w:sz w:val="24"/>
          <w:szCs w:val="24"/>
        </w:rPr>
        <w:t>Myers, S. C., &amp; Majluf, N. S. (1984). Corporate financing and investment decisions when firms have information that investors do not have. Journal of Financial Economics, 13(2), 187-221. doi:http://dx.doi.org/10.1016/0304-405X</w:t>
      </w:r>
      <w:r w:rsidR="00FF541E">
        <w:rPr>
          <w:rFonts w:ascii="Times New Roman" w:hAnsi="Times New Roman" w:cs="Times New Roman"/>
          <w:sz w:val="24"/>
          <w:szCs w:val="24"/>
        </w:rPr>
        <w:t xml:space="preserve"> </w:t>
      </w:r>
      <w:r w:rsidRPr="00D36CD9">
        <w:rPr>
          <w:rFonts w:ascii="Times New Roman" w:hAnsi="Times New Roman" w:cs="Times New Roman"/>
          <w:sz w:val="24"/>
          <w:szCs w:val="24"/>
        </w:rPr>
        <w:t>(84)90023-0</w:t>
      </w:r>
    </w:p>
    <w:p w14:paraId="3EBC40C5" w14:textId="77777777" w:rsidR="00FF541E" w:rsidRPr="0030410F" w:rsidRDefault="00FF541E" w:rsidP="00676ECB">
      <w:pPr>
        <w:spacing w:after="0" w:line="240" w:lineRule="auto"/>
        <w:rPr>
          <w:rFonts w:ascii="Times New Roman" w:hAnsi="Times New Roman" w:cs="Times New Roman"/>
          <w:sz w:val="24"/>
          <w:szCs w:val="24"/>
        </w:rPr>
      </w:pPr>
    </w:p>
    <w:p w14:paraId="5ACAE764" w14:textId="77777777" w:rsidR="006A241A" w:rsidRDefault="006A241A" w:rsidP="00676ECB">
      <w:pPr>
        <w:spacing w:after="0" w:line="240" w:lineRule="auto"/>
        <w:rPr>
          <w:rFonts w:ascii="Times New Roman" w:hAnsi="Times New Roman" w:cs="Times New Roman"/>
          <w:sz w:val="24"/>
          <w:szCs w:val="24"/>
        </w:rPr>
      </w:pPr>
      <w:r w:rsidRPr="006A241A">
        <w:rPr>
          <w:rFonts w:ascii="Times New Roman" w:hAnsi="Times New Roman" w:cs="Times New Roman"/>
          <w:sz w:val="24"/>
          <w:szCs w:val="24"/>
        </w:rPr>
        <w:t xml:space="preserve">Frank, M. Z., &amp; Goyal, V. K. (2003). Testing the pecking order theory of capital structure. </w:t>
      </w:r>
      <w:r w:rsidR="004304A5">
        <w:rPr>
          <w:rFonts w:ascii="Times New Roman" w:hAnsi="Times New Roman" w:cs="Times New Roman"/>
          <w:sz w:val="24"/>
          <w:szCs w:val="24"/>
        </w:rPr>
        <w:t>Journal of Financial E</w:t>
      </w:r>
      <w:r w:rsidR="004304A5" w:rsidRPr="00F43C56">
        <w:rPr>
          <w:rFonts w:ascii="Times New Roman" w:hAnsi="Times New Roman" w:cs="Times New Roman"/>
          <w:sz w:val="24"/>
          <w:szCs w:val="24"/>
        </w:rPr>
        <w:t>conomics</w:t>
      </w:r>
      <w:r w:rsidRPr="006A241A">
        <w:rPr>
          <w:rFonts w:ascii="Times New Roman" w:hAnsi="Times New Roman" w:cs="Times New Roman"/>
          <w:sz w:val="24"/>
          <w:szCs w:val="24"/>
        </w:rPr>
        <w:t>, 67(2), 217-248.</w:t>
      </w:r>
    </w:p>
    <w:p w14:paraId="351BDD44" w14:textId="77777777" w:rsidR="004C7A66" w:rsidRPr="0030410F" w:rsidRDefault="004C7A66" w:rsidP="00676ECB">
      <w:pPr>
        <w:spacing w:after="0" w:line="240" w:lineRule="auto"/>
        <w:rPr>
          <w:rFonts w:ascii="Times New Roman" w:hAnsi="Times New Roman" w:cs="Times New Roman"/>
          <w:sz w:val="24"/>
          <w:szCs w:val="24"/>
        </w:rPr>
      </w:pPr>
    </w:p>
    <w:p w14:paraId="09044FCD" w14:textId="77777777" w:rsidR="00F43C56" w:rsidRDefault="00F43C56" w:rsidP="00676ECB">
      <w:pPr>
        <w:spacing w:after="0" w:line="240" w:lineRule="auto"/>
        <w:rPr>
          <w:rFonts w:ascii="Times New Roman" w:hAnsi="Times New Roman" w:cs="Times New Roman"/>
          <w:sz w:val="24"/>
          <w:szCs w:val="24"/>
        </w:rPr>
      </w:pPr>
      <w:r w:rsidRPr="00F43C56">
        <w:rPr>
          <w:rFonts w:ascii="Times New Roman" w:hAnsi="Times New Roman" w:cs="Times New Roman"/>
          <w:sz w:val="24"/>
          <w:szCs w:val="24"/>
        </w:rPr>
        <w:lastRenderedPageBreak/>
        <w:t>Shyam-Sunder, L., &amp; Myers, S. C. (1999). Testing static tradeoff against pecking order models of capital struct</w:t>
      </w:r>
      <w:r w:rsidR="005169A1">
        <w:rPr>
          <w:rFonts w:ascii="Times New Roman" w:hAnsi="Times New Roman" w:cs="Times New Roman"/>
          <w:sz w:val="24"/>
          <w:szCs w:val="24"/>
        </w:rPr>
        <w:t>ure. Journal of Financial E</w:t>
      </w:r>
      <w:r w:rsidRPr="00F43C56">
        <w:rPr>
          <w:rFonts w:ascii="Times New Roman" w:hAnsi="Times New Roman" w:cs="Times New Roman"/>
          <w:sz w:val="24"/>
          <w:szCs w:val="24"/>
        </w:rPr>
        <w:t>conomics, 51(2), 219-244.</w:t>
      </w:r>
    </w:p>
    <w:p w14:paraId="057613A3" w14:textId="77777777" w:rsidR="004C7A66" w:rsidRPr="0030410F" w:rsidRDefault="004C7A66" w:rsidP="00676ECB">
      <w:pPr>
        <w:spacing w:after="0" w:line="240" w:lineRule="auto"/>
        <w:rPr>
          <w:rFonts w:ascii="Times New Roman" w:hAnsi="Times New Roman" w:cs="Times New Roman"/>
          <w:sz w:val="24"/>
          <w:szCs w:val="24"/>
        </w:rPr>
      </w:pPr>
    </w:p>
    <w:p w14:paraId="1DDC157B" w14:textId="77777777" w:rsidR="000759F5" w:rsidRDefault="00860520" w:rsidP="00676ECB">
      <w:pPr>
        <w:spacing w:after="0" w:line="240" w:lineRule="auto"/>
        <w:rPr>
          <w:rFonts w:ascii="Times New Roman" w:hAnsi="Times New Roman" w:cs="Times New Roman"/>
          <w:color w:val="222222"/>
          <w:sz w:val="24"/>
          <w:szCs w:val="24"/>
        </w:rPr>
      </w:pPr>
      <w:r w:rsidRPr="00B62315">
        <w:rPr>
          <w:rFonts w:ascii="Times New Roman" w:hAnsi="Times New Roman" w:cs="Times New Roman"/>
          <w:color w:val="222222"/>
          <w:sz w:val="24"/>
          <w:szCs w:val="24"/>
        </w:rPr>
        <w:t xml:space="preserve">Williamson, O. E. (1981). The economics of organization: The transaction cost approach. </w:t>
      </w:r>
      <w:r w:rsidRPr="00B62315">
        <w:rPr>
          <w:rFonts w:ascii="Times New Roman" w:hAnsi="Times New Roman" w:cs="Times New Roman"/>
          <w:i/>
          <w:iCs/>
          <w:color w:val="222222"/>
          <w:sz w:val="24"/>
          <w:szCs w:val="24"/>
        </w:rPr>
        <w:t xml:space="preserve">American </w:t>
      </w:r>
      <w:r w:rsidR="00B61AAD">
        <w:rPr>
          <w:rFonts w:ascii="Times New Roman" w:hAnsi="Times New Roman" w:cs="Times New Roman"/>
          <w:i/>
          <w:iCs/>
          <w:color w:val="222222"/>
          <w:sz w:val="24"/>
          <w:szCs w:val="24"/>
        </w:rPr>
        <w:t>J</w:t>
      </w:r>
      <w:r w:rsidRPr="00B62315">
        <w:rPr>
          <w:rFonts w:ascii="Times New Roman" w:hAnsi="Times New Roman" w:cs="Times New Roman"/>
          <w:i/>
          <w:iCs/>
          <w:color w:val="222222"/>
          <w:sz w:val="24"/>
          <w:szCs w:val="24"/>
        </w:rPr>
        <w:t xml:space="preserve">ournal of </w:t>
      </w:r>
      <w:r w:rsidR="00B61AAD">
        <w:rPr>
          <w:rFonts w:ascii="Times New Roman" w:hAnsi="Times New Roman" w:cs="Times New Roman"/>
          <w:i/>
          <w:iCs/>
          <w:color w:val="222222"/>
          <w:sz w:val="24"/>
          <w:szCs w:val="24"/>
        </w:rPr>
        <w:t>S</w:t>
      </w:r>
      <w:r w:rsidRPr="00B62315">
        <w:rPr>
          <w:rFonts w:ascii="Times New Roman" w:hAnsi="Times New Roman" w:cs="Times New Roman"/>
          <w:i/>
          <w:iCs/>
          <w:color w:val="222222"/>
          <w:sz w:val="24"/>
          <w:szCs w:val="24"/>
        </w:rPr>
        <w:t>ociology</w:t>
      </w:r>
      <w:r w:rsidRPr="00B62315">
        <w:rPr>
          <w:rFonts w:ascii="Times New Roman" w:hAnsi="Times New Roman" w:cs="Times New Roman"/>
          <w:color w:val="222222"/>
          <w:sz w:val="24"/>
          <w:szCs w:val="24"/>
        </w:rPr>
        <w:t>, 548-577.</w:t>
      </w:r>
    </w:p>
    <w:p w14:paraId="1F30CB2E" w14:textId="77777777" w:rsidR="00C16623" w:rsidRDefault="00C16623" w:rsidP="00676ECB">
      <w:pPr>
        <w:spacing w:after="0" w:line="240" w:lineRule="auto"/>
        <w:rPr>
          <w:rFonts w:ascii="Times New Roman" w:hAnsi="Times New Roman" w:cs="Times New Roman"/>
          <w:color w:val="222222"/>
          <w:sz w:val="24"/>
          <w:szCs w:val="24"/>
        </w:rPr>
      </w:pPr>
    </w:p>
    <w:p w14:paraId="2DEF5FBB" w14:textId="77777777" w:rsidR="00C16623" w:rsidRPr="00C16623" w:rsidRDefault="00C16623" w:rsidP="00C16623">
      <w:pPr>
        <w:spacing w:after="0" w:line="240" w:lineRule="auto"/>
        <w:rPr>
          <w:rFonts w:ascii="Times New Roman" w:eastAsia="Times New Roman" w:hAnsi="Times New Roman" w:cs="Times New Roman"/>
          <w:sz w:val="24"/>
          <w:szCs w:val="24"/>
        </w:rPr>
      </w:pPr>
      <w:r w:rsidRPr="00C16623">
        <w:rPr>
          <w:rFonts w:ascii="Times New Roman" w:eastAsia="Times New Roman" w:hAnsi="Times New Roman" w:cs="Times New Roman"/>
          <w:sz w:val="24"/>
          <w:szCs w:val="24"/>
        </w:rPr>
        <w:t xml:space="preserve">Winton, A., &amp; Yerramilli, V. (2008). Entrepreneurial finance: Banks versus venture capital. </w:t>
      </w:r>
      <w:r w:rsidRPr="00C16623">
        <w:rPr>
          <w:rFonts w:ascii="Times New Roman" w:eastAsia="Times New Roman" w:hAnsi="Times New Roman" w:cs="Times New Roman"/>
          <w:i/>
          <w:iCs/>
          <w:sz w:val="24"/>
          <w:szCs w:val="24"/>
        </w:rPr>
        <w:t>Journal of Financial Economics</w:t>
      </w:r>
      <w:r w:rsidRPr="00C16623">
        <w:rPr>
          <w:rFonts w:ascii="Times New Roman" w:eastAsia="Times New Roman" w:hAnsi="Times New Roman" w:cs="Times New Roman"/>
          <w:sz w:val="24"/>
          <w:szCs w:val="24"/>
        </w:rPr>
        <w:t xml:space="preserve">, </w:t>
      </w:r>
      <w:r w:rsidRPr="00C16623">
        <w:rPr>
          <w:rFonts w:ascii="Times New Roman" w:eastAsia="Times New Roman" w:hAnsi="Times New Roman" w:cs="Times New Roman"/>
          <w:i/>
          <w:iCs/>
          <w:sz w:val="24"/>
          <w:szCs w:val="24"/>
        </w:rPr>
        <w:t>88</w:t>
      </w:r>
      <w:r w:rsidRPr="00C16623">
        <w:rPr>
          <w:rFonts w:ascii="Times New Roman" w:eastAsia="Times New Roman" w:hAnsi="Times New Roman" w:cs="Times New Roman"/>
          <w:sz w:val="24"/>
          <w:szCs w:val="24"/>
        </w:rPr>
        <w:t>(1), 51-79.</w:t>
      </w:r>
    </w:p>
    <w:p w14:paraId="53384F5E" w14:textId="77777777" w:rsidR="00C16623" w:rsidRDefault="00C16623" w:rsidP="00676ECB">
      <w:pPr>
        <w:spacing w:after="0" w:line="240" w:lineRule="auto"/>
        <w:rPr>
          <w:rFonts w:ascii="Times New Roman" w:hAnsi="Times New Roman" w:cs="Times New Roman"/>
          <w:color w:val="222222"/>
          <w:sz w:val="24"/>
          <w:szCs w:val="24"/>
        </w:rPr>
      </w:pPr>
    </w:p>
    <w:p w14:paraId="32499919" w14:textId="77777777" w:rsidR="00463C24" w:rsidRDefault="00463C24">
      <w:pPr>
        <w:rPr>
          <w:rFonts w:ascii="Times New Roman" w:hAnsi="Times New Roman" w:cs="Times New Roman"/>
          <w:color w:val="222222"/>
          <w:sz w:val="24"/>
          <w:szCs w:val="24"/>
        </w:rPr>
      </w:pPr>
    </w:p>
    <w:p w14:paraId="4C8326A7" w14:textId="77777777" w:rsidR="00463C24" w:rsidRDefault="00463C24">
      <w:pPr>
        <w:rPr>
          <w:rFonts w:ascii="Times New Roman" w:hAnsi="Times New Roman" w:cs="Times New Roman"/>
          <w:color w:val="222222"/>
          <w:sz w:val="24"/>
          <w:szCs w:val="24"/>
        </w:rPr>
        <w:sectPr w:rsidR="00463C24" w:rsidSect="003213A8">
          <w:headerReference w:type="default" r:id="rId8"/>
          <w:footerReference w:type="default" r:id="rId9"/>
          <w:pgSz w:w="12240" w:h="15840"/>
          <w:pgMar w:top="1440" w:right="1440" w:bottom="1440" w:left="1440" w:header="720" w:footer="720" w:gutter="0"/>
          <w:cols w:space="720"/>
          <w:docGrid w:linePitch="360"/>
        </w:sectPr>
      </w:pPr>
    </w:p>
    <w:p w14:paraId="5820B7C6" w14:textId="77777777" w:rsidR="00463C24" w:rsidRPr="00F41CB4" w:rsidRDefault="00463C24" w:rsidP="00463C24">
      <w:pPr>
        <w:autoSpaceDE w:val="0"/>
        <w:autoSpaceDN w:val="0"/>
        <w:adjustRightInd w:val="0"/>
        <w:spacing w:after="0" w:line="240" w:lineRule="auto"/>
        <w:rPr>
          <w:rFonts w:ascii="Times New Roman" w:hAnsi="Times New Roman" w:cs="Times New Roman"/>
          <w:sz w:val="24"/>
          <w:szCs w:val="24"/>
        </w:rPr>
      </w:pPr>
      <w:r w:rsidRPr="00F41CB4">
        <w:rPr>
          <w:rFonts w:ascii="Times New Roman" w:hAnsi="Times New Roman" w:cs="Times New Roman"/>
          <w:sz w:val="24"/>
          <w:szCs w:val="24"/>
        </w:rPr>
        <w:lastRenderedPageBreak/>
        <w:t xml:space="preserve">Table 1. Descriptive Statistics &amp; </w:t>
      </w:r>
      <w:r>
        <w:rPr>
          <w:rFonts w:ascii="Times New Roman" w:hAnsi="Times New Roman" w:cs="Times New Roman"/>
          <w:sz w:val="24"/>
          <w:szCs w:val="24"/>
        </w:rPr>
        <w:t xml:space="preserve">Pairwise </w:t>
      </w:r>
      <w:r w:rsidRPr="00F41CB4">
        <w:rPr>
          <w:rFonts w:ascii="Times New Roman" w:hAnsi="Times New Roman" w:cs="Times New Roman"/>
          <w:sz w:val="24"/>
          <w:szCs w:val="24"/>
        </w:rPr>
        <w:t>Correlations</w:t>
      </w:r>
    </w:p>
    <w:p w14:paraId="7A371D8A" w14:textId="77777777" w:rsidR="00463C24" w:rsidRPr="00F41CB4" w:rsidRDefault="00463C24" w:rsidP="00463C24">
      <w:pPr>
        <w:autoSpaceDE w:val="0"/>
        <w:autoSpaceDN w:val="0"/>
        <w:adjustRightInd w:val="0"/>
        <w:spacing w:after="0" w:line="240" w:lineRule="auto"/>
        <w:rPr>
          <w:rFonts w:ascii="Times New Roman" w:hAnsi="Times New Roman" w:cs="Times New Roman"/>
          <w:sz w:val="24"/>
          <w:szCs w:val="24"/>
        </w:rPr>
      </w:pPr>
    </w:p>
    <w:tbl>
      <w:tblPr>
        <w:tblStyle w:val="PlainTable21"/>
        <w:tblW w:w="4997" w:type="pct"/>
        <w:tblInd w:w="0" w:type="dxa"/>
        <w:tblBorders>
          <w:top w:val="none" w:sz="0" w:space="0" w:color="auto"/>
          <w:bottom w:val="none" w:sz="0" w:space="0" w:color="auto"/>
        </w:tblBorders>
        <w:tblCellMar>
          <w:left w:w="0" w:type="dxa"/>
          <w:right w:w="115" w:type="dxa"/>
        </w:tblCellMar>
        <w:tblLook w:val="04A0" w:firstRow="1" w:lastRow="0" w:firstColumn="1" w:lastColumn="0" w:noHBand="0" w:noVBand="1"/>
      </w:tblPr>
      <w:tblGrid>
        <w:gridCol w:w="2365"/>
        <w:gridCol w:w="1049"/>
        <w:gridCol w:w="1049"/>
        <w:gridCol w:w="655"/>
        <w:gridCol w:w="654"/>
        <w:gridCol w:w="654"/>
        <w:gridCol w:w="654"/>
        <w:gridCol w:w="653"/>
        <w:gridCol w:w="653"/>
        <w:gridCol w:w="653"/>
        <w:gridCol w:w="653"/>
        <w:gridCol w:w="653"/>
        <w:gridCol w:w="653"/>
        <w:gridCol w:w="653"/>
        <w:gridCol w:w="653"/>
        <w:gridCol w:w="648"/>
      </w:tblGrid>
      <w:tr w:rsidR="00463C24" w:rsidRPr="00A62EAD" w14:paraId="5ADBBA22" w14:textId="77777777" w:rsidTr="001E0A3A">
        <w:trPr>
          <w:cnfStyle w:val="100000000000" w:firstRow="1" w:lastRow="0" w:firstColumn="0" w:lastColumn="0" w:oddVBand="0" w:evenVBand="0" w:oddHBand="0"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63" w:type="dxa"/>
            <w:tcBorders>
              <w:top w:val="single" w:sz="2" w:space="0" w:color="auto"/>
              <w:bottom w:val="single" w:sz="2" w:space="0" w:color="auto"/>
            </w:tcBorders>
            <w:vAlign w:val="bottom"/>
            <w:hideMark/>
          </w:tcPr>
          <w:p w14:paraId="2F752594" w14:textId="77777777" w:rsidR="00463C24" w:rsidRPr="00A62EAD" w:rsidRDefault="00463C24" w:rsidP="001E0A3A">
            <w:pPr>
              <w:rPr>
                <w:rFonts w:ascii="Times New Roman" w:eastAsia="Times New Roman" w:hAnsi="Times New Roman" w:cs="Times New Roman"/>
                <w:b w:val="0"/>
                <w:sz w:val="18"/>
                <w:szCs w:val="14"/>
              </w:rPr>
            </w:pPr>
          </w:p>
        </w:tc>
        <w:tc>
          <w:tcPr>
            <w:tcW w:w="1048" w:type="dxa"/>
            <w:tcBorders>
              <w:top w:val="single" w:sz="2" w:space="0" w:color="auto"/>
              <w:bottom w:val="single" w:sz="2" w:space="0" w:color="auto"/>
            </w:tcBorders>
            <w:vAlign w:val="center"/>
          </w:tcPr>
          <w:p w14:paraId="3C2F6EB7"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Mean</w:t>
            </w:r>
          </w:p>
        </w:tc>
        <w:tc>
          <w:tcPr>
            <w:tcW w:w="1048" w:type="dxa"/>
            <w:tcBorders>
              <w:top w:val="single" w:sz="2" w:space="0" w:color="auto"/>
              <w:bottom w:val="single" w:sz="2" w:space="0" w:color="auto"/>
            </w:tcBorders>
            <w:vAlign w:val="center"/>
          </w:tcPr>
          <w:p w14:paraId="02B7350E" w14:textId="069FCB58" w:rsidR="00463C24" w:rsidRPr="00A62EAD" w:rsidRDefault="00463C24" w:rsidP="00AF5D3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SD</w:t>
            </w:r>
          </w:p>
        </w:tc>
        <w:tc>
          <w:tcPr>
            <w:tcW w:w="654" w:type="dxa"/>
            <w:tcBorders>
              <w:top w:val="single" w:sz="2" w:space="0" w:color="auto"/>
              <w:bottom w:val="single" w:sz="2" w:space="0" w:color="auto"/>
            </w:tcBorders>
            <w:shd w:val="clear" w:color="auto" w:fill="auto"/>
            <w:vAlign w:val="center"/>
            <w:hideMark/>
          </w:tcPr>
          <w:p w14:paraId="497B1401"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1</w:t>
            </w:r>
          </w:p>
        </w:tc>
        <w:tc>
          <w:tcPr>
            <w:tcW w:w="654" w:type="dxa"/>
            <w:tcBorders>
              <w:top w:val="single" w:sz="2" w:space="0" w:color="auto"/>
              <w:bottom w:val="single" w:sz="2" w:space="0" w:color="auto"/>
            </w:tcBorders>
            <w:shd w:val="clear" w:color="auto" w:fill="auto"/>
            <w:vAlign w:val="center"/>
          </w:tcPr>
          <w:p w14:paraId="11BB53DE"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2</w:t>
            </w:r>
          </w:p>
        </w:tc>
        <w:tc>
          <w:tcPr>
            <w:tcW w:w="654" w:type="dxa"/>
            <w:tcBorders>
              <w:top w:val="single" w:sz="2" w:space="0" w:color="auto"/>
              <w:bottom w:val="single" w:sz="2" w:space="0" w:color="auto"/>
            </w:tcBorders>
            <w:shd w:val="clear" w:color="auto" w:fill="auto"/>
            <w:vAlign w:val="center"/>
          </w:tcPr>
          <w:p w14:paraId="5A8D2C89"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3</w:t>
            </w:r>
          </w:p>
        </w:tc>
        <w:tc>
          <w:tcPr>
            <w:tcW w:w="654" w:type="dxa"/>
            <w:tcBorders>
              <w:top w:val="single" w:sz="2" w:space="0" w:color="auto"/>
              <w:bottom w:val="single" w:sz="2" w:space="0" w:color="auto"/>
            </w:tcBorders>
            <w:shd w:val="clear" w:color="auto" w:fill="auto"/>
            <w:vAlign w:val="center"/>
          </w:tcPr>
          <w:p w14:paraId="74F26925"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4</w:t>
            </w:r>
          </w:p>
        </w:tc>
        <w:tc>
          <w:tcPr>
            <w:tcW w:w="653" w:type="dxa"/>
            <w:tcBorders>
              <w:top w:val="single" w:sz="2" w:space="0" w:color="auto"/>
              <w:bottom w:val="single" w:sz="2" w:space="0" w:color="auto"/>
            </w:tcBorders>
            <w:shd w:val="clear" w:color="auto" w:fill="auto"/>
            <w:vAlign w:val="center"/>
          </w:tcPr>
          <w:p w14:paraId="12B8A76E"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5</w:t>
            </w:r>
          </w:p>
        </w:tc>
        <w:tc>
          <w:tcPr>
            <w:tcW w:w="653" w:type="dxa"/>
            <w:tcBorders>
              <w:top w:val="single" w:sz="2" w:space="0" w:color="auto"/>
              <w:bottom w:val="single" w:sz="2" w:space="0" w:color="auto"/>
            </w:tcBorders>
            <w:shd w:val="clear" w:color="auto" w:fill="auto"/>
            <w:vAlign w:val="center"/>
          </w:tcPr>
          <w:p w14:paraId="50FBEB85"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6</w:t>
            </w:r>
          </w:p>
        </w:tc>
        <w:tc>
          <w:tcPr>
            <w:tcW w:w="653" w:type="dxa"/>
            <w:tcBorders>
              <w:top w:val="single" w:sz="2" w:space="0" w:color="auto"/>
              <w:bottom w:val="single" w:sz="2" w:space="0" w:color="auto"/>
            </w:tcBorders>
            <w:shd w:val="clear" w:color="auto" w:fill="auto"/>
            <w:vAlign w:val="center"/>
          </w:tcPr>
          <w:p w14:paraId="6B872EDF"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7</w:t>
            </w:r>
          </w:p>
        </w:tc>
        <w:tc>
          <w:tcPr>
            <w:tcW w:w="653" w:type="dxa"/>
            <w:tcBorders>
              <w:top w:val="single" w:sz="2" w:space="0" w:color="auto"/>
              <w:bottom w:val="single" w:sz="2" w:space="0" w:color="auto"/>
            </w:tcBorders>
            <w:shd w:val="clear" w:color="auto" w:fill="auto"/>
            <w:vAlign w:val="center"/>
          </w:tcPr>
          <w:p w14:paraId="3C1E0DE2"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8</w:t>
            </w:r>
          </w:p>
        </w:tc>
        <w:tc>
          <w:tcPr>
            <w:tcW w:w="653" w:type="dxa"/>
            <w:tcBorders>
              <w:top w:val="single" w:sz="2" w:space="0" w:color="auto"/>
              <w:bottom w:val="single" w:sz="2" w:space="0" w:color="auto"/>
            </w:tcBorders>
            <w:shd w:val="clear" w:color="auto" w:fill="auto"/>
            <w:vAlign w:val="center"/>
          </w:tcPr>
          <w:p w14:paraId="68076E17"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9</w:t>
            </w:r>
          </w:p>
        </w:tc>
        <w:tc>
          <w:tcPr>
            <w:tcW w:w="653" w:type="dxa"/>
            <w:tcBorders>
              <w:top w:val="single" w:sz="2" w:space="0" w:color="auto"/>
              <w:bottom w:val="single" w:sz="2" w:space="0" w:color="auto"/>
            </w:tcBorders>
            <w:shd w:val="clear" w:color="auto" w:fill="auto"/>
            <w:vAlign w:val="center"/>
          </w:tcPr>
          <w:p w14:paraId="00176424"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10</w:t>
            </w:r>
          </w:p>
        </w:tc>
        <w:tc>
          <w:tcPr>
            <w:tcW w:w="653" w:type="dxa"/>
            <w:tcBorders>
              <w:top w:val="single" w:sz="2" w:space="0" w:color="auto"/>
              <w:bottom w:val="single" w:sz="2" w:space="0" w:color="auto"/>
            </w:tcBorders>
            <w:shd w:val="clear" w:color="auto" w:fill="auto"/>
          </w:tcPr>
          <w:p w14:paraId="1C696F41"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11</w:t>
            </w:r>
          </w:p>
        </w:tc>
        <w:tc>
          <w:tcPr>
            <w:tcW w:w="653" w:type="dxa"/>
            <w:tcBorders>
              <w:top w:val="single" w:sz="2" w:space="0" w:color="auto"/>
              <w:bottom w:val="single" w:sz="2" w:space="0" w:color="auto"/>
            </w:tcBorders>
            <w:shd w:val="clear" w:color="auto" w:fill="auto"/>
          </w:tcPr>
          <w:p w14:paraId="13DDD09B"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12</w:t>
            </w:r>
          </w:p>
        </w:tc>
        <w:tc>
          <w:tcPr>
            <w:tcW w:w="250" w:type="pct"/>
            <w:tcBorders>
              <w:top w:val="single" w:sz="2" w:space="0" w:color="auto"/>
              <w:bottom w:val="single" w:sz="2" w:space="0" w:color="auto"/>
            </w:tcBorders>
          </w:tcPr>
          <w:p w14:paraId="3F989011" w14:textId="77777777" w:rsidR="00463C24" w:rsidRPr="00A62EAD" w:rsidRDefault="00463C24" w:rsidP="001E0A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4"/>
              </w:rPr>
            </w:pPr>
            <w:r w:rsidRPr="00A62EAD">
              <w:rPr>
                <w:rFonts w:ascii="Times New Roman" w:eastAsia="Times New Roman" w:hAnsi="Times New Roman" w:cs="Times New Roman"/>
                <w:b w:val="0"/>
                <w:sz w:val="18"/>
                <w:szCs w:val="14"/>
              </w:rPr>
              <w:t>13</w:t>
            </w:r>
          </w:p>
        </w:tc>
      </w:tr>
      <w:tr w:rsidR="00463C24" w:rsidRPr="00D51F17" w14:paraId="5BD4A28F" w14:textId="77777777" w:rsidTr="001E0A3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63" w:type="dxa"/>
            <w:tcBorders>
              <w:top w:val="single" w:sz="2" w:space="0" w:color="auto"/>
            </w:tcBorders>
            <w:vAlign w:val="bottom"/>
            <w:hideMark/>
          </w:tcPr>
          <w:p w14:paraId="3A80A203" w14:textId="77777777" w:rsidR="00463C24" w:rsidRPr="00D51F17" w:rsidRDefault="00463C24" w:rsidP="001E0A3A">
            <w:pPr>
              <w:rPr>
                <w:rFonts w:ascii="Times New Roman" w:eastAsia="Times New Roman" w:hAnsi="Times New Roman" w:cs="Times New Roman"/>
                <w:b w:val="0"/>
                <w:bCs w:val="0"/>
                <w:sz w:val="16"/>
                <w:szCs w:val="16"/>
              </w:rPr>
            </w:pPr>
            <w:r w:rsidRPr="00D51F17">
              <w:rPr>
                <w:rFonts w:ascii="Times New Roman" w:eastAsia="Times New Roman" w:hAnsi="Times New Roman" w:cs="Times New Roman"/>
                <w:b w:val="0"/>
                <w:bCs w:val="0"/>
                <w:sz w:val="16"/>
                <w:szCs w:val="16"/>
              </w:rPr>
              <w:t>1. Outside</w:t>
            </w:r>
            <w:r>
              <w:rPr>
                <w:rFonts w:ascii="Times New Roman" w:eastAsia="Times New Roman" w:hAnsi="Times New Roman" w:cs="Times New Roman"/>
                <w:b w:val="0"/>
                <w:bCs w:val="0"/>
                <w:sz w:val="16"/>
                <w:szCs w:val="16"/>
              </w:rPr>
              <w:t xml:space="preserve"> </w:t>
            </w:r>
            <w:r w:rsidRPr="00D51F17">
              <w:rPr>
                <w:rFonts w:ascii="Times New Roman" w:eastAsia="Times New Roman" w:hAnsi="Times New Roman" w:cs="Times New Roman"/>
                <w:b w:val="0"/>
                <w:bCs w:val="0"/>
                <w:sz w:val="16"/>
                <w:szCs w:val="16"/>
              </w:rPr>
              <w:t>Equity</w:t>
            </w:r>
          </w:p>
        </w:tc>
        <w:tc>
          <w:tcPr>
            <w:tcW w:w="1048" w:type="dxa"/>
            <w:tcBorders>
              <w:top w:val="single" w:sz="2" w:space="0" w:color="auto"/>
            </w:tcBorders>
            <w:vAlign w:val="bottom"/>
          </w:tcPr>
          <w:p w14:paraId="73D42A00"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$12,189.57</w:t>
            </w:r>
          </w:p>
        </w:tc>
        <w:tc>
          <w:tcPr>
            <w:tcW w:w="1048" w:type="dxa"/>
            <w:tcBorders>
              <w:top w:val="single" w:sz="2" w:space="0" w:color="auto"/>
            </w:tcBorders>
            <w:vAlign w:val="bottom"/>
          </w:tcPr>
          <w:p w14:paraId="2D5C24D5"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$106,846.60</w:t>
            </w:r>
          </w:p>
        </w:tc>
        <w:tc>
          <w:tcPr>
            <w:tcW w:w="654" w:type="dxa"/>
            <w:tcBorders>
              <w:top w:val="single" w:sz="2" w:space="0" w:color="auto"/>
            </w:tcBorders>
            <w:shd w:val="clear" w:color="auto" w:fill="auto"/>
            <w:vAlign w:val="bottom"/>
            <w:hideMark/>
          </w:tcPr>
          <w:p w14:paraId="42FDC955"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c>
          <w:tcPr>
            <w:tcW w:w="654" w:type="dxa"/>
            <w:tcBorders>
              <w:top w:val="single" w:sz="2" w:space="0" w:color="auto"/>
            </w:tcBorders>
            <w:shd w:val="clear" w:color="auto" w:fill="auto"/>
            <w:vAlign w:val="bottom"/>
          </w:tcPr>
          <w:p w14:paraId="1D21A66F"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4" w:type="dxa"/>
            <w:tcBorders>
              <w:top w:val="single" w:sz="2" w:space="0" w:color="auto"/>
            </w:tcBorders>
            <w:shd w:val="clear" w:color="auto" w:fill="auto"/>
            <w:vAlign w:val="bottom"/>
          </w:tcPr>
          <w:p w14:paraId="2EFAC106"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4" w:type="dxa"/>
            <w:tcBorders>
              <w:top w:val="single" w:sz="2" w:space="0" w:color="auto"/>
            </w:tcBorders>
            <w:shd w:val="clear" w:color="auto" w:fill="auto"/>
            <w:vAlign w:val="bottom"/>
          </w:tcPr>
          <w:p w14:paraId="64CBCEB5"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tcBorders>
              <w:top w:val="single" w:sz="2" w:space="0" w:color="auto"/>
            </w:tcBorders>
            <w:shd w:val="clear" w:color="auto" w:fill="auto"/>
            <w:vAlign w:val="bottom"/>
          </w:tcPr>
          <w:p w14:paraId="79C5D330"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tcBorders>
              <w:top w:val="single" w:sz="2" w:space="0" w:color="auto"/>
            </w:tcBorders>
            <w:shd w:val="clear" w:color="auto" w:fill="auto"/>
            <w:vAlign w:val="bottom"/>
          </w:tcPr>
          <w:p w14:paraId="3543C5AF"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tcBorders>
              <w:top w:val="single" w:sz="2" w:space="0" w:color="auto"/>
            </w:tcBorders>
            <w:shd w:val="clear" w:color="auto" w:fill="auto"/>
            <w:vAlign w:val="bottom"/>
          </w:tcPr>
          <w:p w14:paraId="04039E20"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tcBorders>
              <w:top w:val="single" w:sz="2" w:space="0" w:color="auto"/>
            </w:tcBorders>
            <w:shd w:val="clear" w:color="auto" w:fill="auto"/>
            <w:vAlign w:val="bottom"/>
          </w:tcPr>
          <w:p w14:paraId="19D5D30C"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tcBorders>
              <w:top w:val="single" w:sz="2" w:space="0" w:color="auto"/>
            </w:tcBorders>
            <w:shd w:val="clear" w:color="auto" w:fill="auto"/>
            <w:vAlign w:val="bottom"/>
          </w:tcPr>
          <w:p w14:paraId="3B0E2749"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tcBorders>
              <w:top w:val="single" w:sz="2" w:space="0" w:color="auto"/>
            </w:tcBorders>
            <w:shd w:val="clear" w:color="auto" w:fill="auto"/>
            <w:vAlign w:val="bottom"/>
          </w:tcPr>
          <w:p w14:paraId="2905F0A4"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tcBorders>
              <w:top w:val="single" w:sz="2" w:space="0" w:color="auto"/>
            </w:tcBorders>
            <w:shd w:val="clear" w:color="auto" w:fill="auto"/>
            <w:vAlign w:val="bottom"/>
          </w:tcPr>
          <w:p w14:paraId="63ED843D"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tcBorders>
              <w:top w:val="single" w:sz="2" w:space="0" w:color="auto"/>
            </w:tcBorders>
            <w:shd w:val="clear" w:color="auto" w:fill="auto"/>
            <w:vAlign w:val="bottom"/>
          </w:tcPr>
          <w:p w14:paraId="29F70F00"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50" w:type="pct"/>
            <w:tcBorders>
              <w:top w:val="single" w:sz="2" w:space="0" w:color="auto"/>
            </w:tcBorders>
            <w:vAlign w:val="bottom"/>
          </w:tcPr>
          <w:p w14:paraId="060729A0"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463C24" w:rsidRPr="00D51F17" w14:paraId="7918A3FD" w14:textId="77777777" w:rsidTr="001E0A3A">
        <w:trPr>
          <w:cantSplit/>
          <w:trHeight w:val="288"/>
        </w:trPr>
        <w:tc>
          <w:tcPr>
            <w:cnfStyle w:val="001000000000" w:firstRow="0" w:lastRow="0" w:firstColumn="1" w:lastColumn="0" w:oddVBand="0" w:evenVBand="0" w:oddHBand="0" w:evenHBand="0" w:firstRowFirstColumn="0" w:firstRowLastColumn="0" w:lastRowFirstColumn="0" w:lastRowLastColumn="0"/>
            <w:tcW w:w="2363" w:type="dxa"/>
            <w:vAlign w:val="bottom"/>
            <w:hideMark/>
          </w:tcPr>
          <w:p w14:paraId="076D3413" w14:textId="77777777" w:rsidR="00463C24" w:rsidRPr="00D51F17" w:rsidRDefault="00463C24" w:rsidP="001E0A3A">
            <w:pPr>
              <w:rPr>
                <w:rFonts w:ascii="Times New Roman" w:eastAsia="Times New Roman" w:hAnsi="Times New Roman" w:cs="Times New Roman"/>
                <w:b w:val="0"/>
                <w:bCs w:val="0"/>
                <w:sz w:val="16"/>
                <w:szCs w:val="16"/>
              </w:rPr>
            </w:pPr>
            <w:r w:rsidRPr="00D51F17">
              <w:rPr>
                <w:rFonts w:ascii="Times New Roman" w:eastAsia="Times New Roman" w:hAnsi="Times New Roman" w:cs="Times New Roman"/>
                <w:b w:val="0"/>
                <w:bCs w:val="0"/>
                <w:sz w:val="16"/>
                <w:szCs w:val="16"/>
              </w:rPr>
              <w:t>2. Outside</w:t>
            </w:r>
            <w:r>
              <w:rPr>
                <w:rFonts w:ascii="Times New Roman" w:eastAsia="Times New Roman" w:hAnsi="Times New Roman" w:cs="Times New Roman"/>
                <w:b w:val="0"/>
                <w:bCs w:val="0"/>
                <w:sz w:val="16"/>
                <w:szCs w:val="16"/>
              </w:rPr>
              <w:t xml:space="preserve"> </w:t>
            </w:r>
            <w:r w:rsidRPr="00D51F17">
              <w:rPr>
                <w:rFonts w:ascii="Times New Roman" w:eastAsia="Times New Roman" w:hAnsi="Times New Roman" w:cs="Times New Roman"/>
                <w:b w:val="0"/>
                <w:bCs w:val="0"/>
                <w:sz w:val="16"/>
                <w:szCs w:val="16"/>
              </w:rPr>
              <w:t>Deb</w:t>
            </w:r>
            <w:r>
              <w:rPr>
                <w:rFonts w:ascii="Times New Roman" w:eastAsia="Times New Roman" w:hAnsi="Times New Roman" w:cs="Times New Roman"/>
                <w:b w:val="0"/>
                <w:bCs w:val="0"/>
                <w:sz w:val="16"/>
                <w:szCs w:val="16"/>
              </w:rPr>
              <w:t>t</w:t>
            </w:r>
          </w:p>
        </w:tc>
        <w:tc>
          <w:tcPr>
            <w:tcW w:w="1048" w:type="dxa"/>
            <w:vAlign w:val="bottom"/>
          </w:tcPr>
          <w:p w14:paraId="03737481"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46,377.00</w:t>
            </w:r>
          </w:p>
        </w:tc>
        <w:tc>
          <w:tcPr>
            <w:tcW w:w="1048" w:type="dxa"/>
            <w:vAlign w:val="bottom"/>
          </w:tcPr>
          <w:p w14:paraId="7F4923CB"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189,032.50</w:t>
            </w:r>
          </w:p>
        </w:tc>
        <w:tc>
          <w:tcPr>
            <w:tcW w:w="654" w:type="dxa"/>
            <w:shd w:val="clear" w:color="auto" w:fill="auto"/>
            <w:vAlign w:val="bottom"/>
            <w:hideMark/>
          </w:tcPr>
          <w:p w14:paraId="33EF2606"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0.18*</w:t>
            </w:r>
          </w:p>
        </w:tc>
        <w:tc>
          <w:tcPr>
            <w:tcW w:w="654" w:type="dxa"/>
            <w:shd w:val="clear" w:color="auto" w:fill="auto"/>
            <w:vAlign w:val="bottom"/>
          </w:tcPr>
          <w:p w14:paraId="789270A5"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c>
          <w:tcPr>
            <w:tcW w:w="654" w:type="dxa"/>
            <w:shd w:val="clear" w:color="auto" w:fill="auto"/>
            <w:vAlign w:val="bottom"/>
          </w:tcPr>
          <w:p w14:paraId="24F85A30"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4" w:type="dxa"/>
            <w:shd w:val="clear" w:color="auto" w:fill="auto"/>
            <w:vAlign w:val="bottom"/>
          </w:tcPr>
          <w:p w14:paraId="66A89ACF"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6D47D9F4"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78814EE9"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13BD48CB"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5F9E48DE"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565E6488"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7E43A738"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04730C2E"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4CA6E580"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50" w:type="pct"/>
            <w:vAlign w:val="bottom"/>
          </w:tcPr>
          <w:p w14:paraId="39BF4075"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463C24" w:rsidRPr="00D51F17" w14:paraId="5DC7081E" w14:textId="77777777" w:rsidTr="001E0A3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63" w:type="dxa"/>
            <w:vAlign w:val="bottom"/>
            <w:hideMark/>
          </w:tcPr>
          <w:p w14:paraId="415818CC" w14:textId="77777777" w:rsidR="00463C24" w:rsidRPr="00D51F17" w:rsidRDefault="00463C24" w:rsidP="001E0A3A">
            <w:pPr>
              <w:rPr>
                <w:rFonts w:ascii="Times New Roman" w:eastAsia="Times New Roman" w:hAnsi="Times New Roman" w:cs="Times New Roman"/>
                <w:b w:val="0"/>
                <w:bCs w:val="0"/>
                <w:sz w:val="16"/>
                <w:szCs w:val="16"/>
              </w:rPr>
            </w:pPr>
            <w:r w:rsidRPr="00D51F17">
              <w:rPr>
                <w:rFonts w:ascii="Times New Roman" w:eastAsia="Times New Roman" w:hAnsi="Times New Roman" w:cs="Times New Roman"/>
                <w:b w:val="0"/>
                <w:bCs w:val="0"/>
                <w:sz w:val="16"/>
                <w:szCs w:val="16"/>
              </w:rPr>
              <w:t>3. Inside</w:t>
            </w:r>
            <w:r>
              <w:rPr>
                <w:rFonts w:ascii="Times New Roman" w:eastAsia="Times New Roman" w:hAnsi="Times New Roman" w:cs="Times New Roman"/>
                <w:b w:val="0"/>
                <w:bCs w:val="0"/>
                <w:sz w:val="16"/>
                <w:szCs w:val="16"/>
              </w:rPr>
              <w:t xml:space="preserve"> </w:t>
            </w:r>
            <w:r w:rsidRPr="00D51F17">
              <w:rPr>
                <w:rFonts w:ascii="Times New Roman" w:eastAsia="Times New Roman" w:hAnsi="Times New Roman" w:cs="Times New Roman"/>
                <w:b w:val="0"/>
                <w:bCs w:val="0"/>
                <w:sz w:val="16"/>
                <w:szCs w:val="16"/>
              </w:rPr>
              <w:t>Equity</w:t>
            </w:r>
            <w:r>
              <w:rPr>
                <w:rFonts w:ascii="Times New Roman" w:eastAsia="Times New Roman" w:hAnsi="Times New Roman" w:cs="Times New Roman"/>
                <w:b w:val="0"/>
                <w:bCs w:val="0"/>
                <w:sz w:val="16"/>
                <w:szCs w:val="16"/>
              </w:rPr>
              <w:t xml:space="preserve"> </w:t>
            </w:r>
          </w:p>
        </w:tc>
        <w:tc>
          <w:tcPr>
            <w:tcW w:w="1048" w:type="dxa"/>
            <w:vAlign w:val="bottom"/>
          </w:tcPr>
          <w:p w14:paraId="6BBC158F"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26,534.29</w:t>
            </w:r>
          </w:p>
        </w:tc>
        <w:tc>
          <w:tcPr>
            <w:tcW w:w="1048" w:type="dxa"/>
            <w:vAlign w:val="bottom"/>
          </w:tcPr>
          <w:p w14:paraId="29940BC8"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108,126.30</w:t>
            </w:r>
          </w:p>
        </w:tc>
        <w:tc>
          <w:tcPr>
            <w:tcW w:w="654" w:type="dxa"/>
            <w:shd w:val="clear" w:color="auto" w:fill="auto"/>
            <w:vAlign w:val="bottom"/>
            <w:hideMark/>
          </w:tcPr>
          <w:p w14:paraId="2F94C2D0"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0.2</w:t>
            </w:r>
            <w:r>
              <w:rPr>
                <w:rFonts w:ascii="Times New Roman" w:eastAsia="Times New Roman" w:hAnsi="Times New Roman" w:cs="Times New Roman"/>
                <w:sz w:val="16"/>
                <w:szCs w:val="16"/>
              </w:rPr>
              <w:t>5</w:t>
            </w:r>
            <w:r w:rsidRPr="00D51F17">
              <w:rPr>
                <w:rFonts w:ascii="Times New Roman" w:eastAsia="Times New Roman" w:hAnsi="Times New Roman" w:cs="Times New Roman"/>
                <w:sz w:val="16"/>
                <w:szCs w:val="16"/>
              </w:rPr>
              <w:t>*</w:t>
            </w:r>
          </w:p>
        </w:tc>
        <w:tc>
          <w:tcPr>
            <w:tcW w:w="654" w:type="dxa"/>
            <w:shd w:val="clear" w:color="auto" w:fill="auto"/>
            <w:vAlign w:val="bottom"/>
          </w:tcPr>
          <w:p w14:paraId="79026027"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0.23*</w:t>
            </w:r>
          </w:p>
        </w:tc>
        <w:tc>
          <w:tcPr>
            <w:tcW w:w="654" w:type="dxa"/>
            <w:shd w:val="clear" w:color="auto" w:fill="auto"/>
            <w:vAlign w:val="bottom"/>
          </w:tcPr>
          <w:p w14:paraId="6B2FBA04"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c>
          <w:tcPr>
            <w:tcW w:w="654" w:type="dxa"/>
            <w:shd w:val="clear" w:color="auto" w:fill="auto"/>
            <w:vAlign w:val="bottom"/>
          </w:tcPr>
          <w:p w14:paraId="2100236A"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1D5B6C02"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574B3BAD"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7C3D4977"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56385077"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4973D759"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7C193D4E"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6F51E094"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332188B9"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50" w:type="pct"/>
            <w:vAlign w:val="bottom"/>
          </w:tcPr>
          <w:p w14:paraId="2886FDE5"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463C24" w:rsidRPr="00D51F17" w14:paraId="4F480E21" w14:textId="77777777" w:rsidTr="001E0A3A">
        <w:trPr>
          <w:cantSplit/>
          <w:trHeight w:val="288"/>
        </w:trPr>
        <w:tc>
          <w:tcPr>
            <w:cnfStyle w:val="001000000000" w:firstRow="0" w:lastRow="0" w:firstColumn="1" w:lastColumn="0" w:oddVBand="0" w:evenVBand="0" w:oddHBand="0" w:evenHBand="0" w:firstRowFirstColumn="0" w:firstRowLastColumn="0" w:lastRowFirstColumn="0" w:lastRowLastColumn="0"/>
            <w:tcW w:w="2363" w:type="dxa"/>
            <w:vAlign w:val="bottom"/>
            <w:hideMark/>
          </w:tcPr>
          <w:p w14:paraId="378F3D24" w14:textId="77777777" w:rsidR="00463C24" w:rsidRPr="00D51F17" w:rsidRDefault="00463C24" w:rsidP="001E0A3A">
            <w:pPr>
              <w:rPr>
                <w:rFonts w:ascii="Times New Roman" w:eastAsia="Times New Roman" w:hAnsi="Times New Roman" w:cs="Times New Roman"/>
                <w:b w:val="0"/>
                <w:bCs w:val="0"/>
                <w:sz w:val="16"/>
                <w:szCs w:val="16"/>
              </w:rPr>
            </w:pPr>
            <w:r w:rsidRPr="00D51F17">
              <w:rPr>
                <w:rFonts w:ascii="Times New Roman" w:eastAsia="Times New Roman" w:hAnsi="Times New Roman" w:cs="Times New Roman"/>
                <w:b w:val="0"/>
                <w:bCs w:val="0"/>
                <w:sz w:val="16"/>
                <w:szCs w:val="16"/>
              </w:rPr>
              <w:t>4. Inside</w:t>
            </w:r>
            <w:r>
              <w:rPr>
                <w:rFonts w:ascii="Times New Roman" w:eastAsia="Times New Roman" w:hAnsi="Times New Roman" w:cs="Times New Roman"/>
                <w:b w:val="0"/>
                <w:bCs w:val="0"/>
                <w:sz w:val="16"/>
                <w:szCs w:val="16"/>
              </w:rPr>
              <w:t xml:space="preserve"> </w:t>
            </w:r>
            <w:r w:rsidRPr="00D51F17">
              <w:rPr>
                <w:rFonts w:ascii="Times New Roman" w:eastAsia="Times New Roman" w:hAnsi="Times New Roman" w:cs="Times New Roman"/>
                <w:b w:val="0"/>
                <w:bCs w:val="0"/>
                <w:sz w:val="16"/>
                <w:szCs w:val="16"/>
              </w:rPr>
              <w:t>Debt</w:t>
            </w:r>
            <w:r>
              <w:rPr>
                <w:rFonts w:ascii="Times New Roman" w:eastAsia="Times New Roman" w:hAnsi="Times New Roman" w:cs="Times New Roman"/>
                <w:b w:val="0"/>
                <w:bCs w:val="0"/>
                <w:sz w:val="16"/>
                <w:szCs w:val="16"/>
              </w:rPr>
              <w:t xml:space="preserve"> </w:t>
            </w:r>
          </w:p>
        </w:tc>
        <w:tc>
          <w:tcPr>
            <w:tcW w:w="1048" w:type="dxa"/>
            <w:vAlign w:val="bottom"/>
          </w:tcPr>
          <w:p w14:paraId="0D296A8B"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8,301.96</w:t>
            </w:r>
          </w:p>
        </w:tc>
        <w:tc>
          <w:tcPr>
            <w:tcW w:w="1048" w:type="dxa"/>
            <w:vAlign w:val="bottom"/>
          </w:tcPr>
          <w:p w14:paraId="08E90F85"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55,942.61</w:t>
            </w:r>
          </w:p>
        </w:tc>
        <w:tc>
          <w:tcPr>
            <w:tcW w:w="654" w:type="dxa"/>
            <w:shd w:val="clear" w:color="auto" w:fill="auto"/>
            <w:vAlign w:val="bottom"/>
            <w:hideMark/>
          </w:tcPr>
          <w:p w14:paraId="70051D8E"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8</w:t>
            </w:r>
            <w:r w:rsidRPr="00D51F17">
              <w:rPr>
                <w:rFonts w:ascii="Times New Roman" w:eastAsia="Times New Roman" w:hAnsi="Times New Roman" w:cs="Times New Roman"/>
                <w:sz w:val="16"/>
                <w:szCs w:val="16"/>
              </w:rPr>
              <w:t>*</w:t>
            </w:r>
          </w:p>
        </w:tc>
        <w:tc>
          <w:tcPr>
            <w:tcW w:w="654" w:type="dxa"/>
            <w:shd w:val="clear" w:color="auto" w:fill="auto"/>
            <w:vAlign w:val="bottom"/>
          </w:tcPr>
          <w:p w14:paraId="0F4BD24A"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0.2</w:t>
            </w:r>
            <w:r>
              <w:rPr>
                <w:rFonts w:ascii="Times New Roman" w:eastAsia="Times New Roman" w:hAnsi="Times New Roman" w:cs="Times New Roman"/>
                <w:sz w:val="16"/>
                <w:szCs w:val="16"/>
              </w:rPr>
              <w:t>4</w:t>
            </w:r>
            <w:r w:rsidRPr="00D51F17">
              <w:rPr>
                <w:rFonts w:ascii="Times New Roman" w:eastAsia="Times New Roman" w:hAnsi="Times New Roman" w:cs="Times New Roman"/>
                <w:sz w:val="16"/>
                <w:szCs w:val="16"/>
              </w:rPr>
              <w:t>*</w:t>
            </w:r>
          </w:p>
        </w:tc>
        <w:tc>
          <w:tcPr>
            <w:tcW w:w="654" w:type="dxa"/>
            <w:shd w:val="clear" w:color="auto" w:fill="auto"/>
            <w:vAlign w:val="bottom"/>
          </w:tcPr>
          <w:p w14:paraId="6ACF248A"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0.12*</w:t>
            </w:r>
          </w:p>
        </w:tc>
        <w:tc>
          <w:tcPr>
            <w:tcW w:w="654" w:type="dxa"/>
            <w:shd w:val="clear" w:color="auto" w:fill="auto"/>
            <w:vAlign w:val="bottom"/>
          </w:tcPr>
          <w:p w14:paraId="27B9C329"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c>
          <w:tcPr>
            <w:tcW w:w="653" w:type="dxa"/>
            <w:shd w:val="clear" w:color="auto" w:fill="auto"/>
            <w:vAlign w:val="bottom"/>
          </w:tcPr>
          <w:p w14:paraId="1C80CDA5"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145DECF0"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72577D4A"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216E7260"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25269555"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543BAA28"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0FFB96ED"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41D9C622"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50" w:type="pct"/>
            <w:vAlign w:val="bottom"/>
          </w:tcPr>
          <w:p w14:paraId="5A92DD7E"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463C24" w:rsidRPr="00D51F17" w14:paraId="14D9C79F" w14:textId="77777777" w:rsidTr="001E0A3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63" w:type="dxa"/>
            <w:vAlign w:val="bottom"/>
          </w:tcPr>
          <w:p w14:paraId="1A52DC49" w14:textId="77777777" w:rsidR="00463C24" w:rsidRPr="00D51F17" w:rsidRDefault="00463C24" w:rsidP="001E0A3A">
            <w:pPr>
              <w:rPr>
                <w:rFonts w:ascii="Times New Roman" w:eastAsia="Times New Roman" w:hAnsi="Times New Roman" w:cs="Times New Roman"/>
                <w:b w:val="0"/>
                <w:bCs w:val="0"/>
                <w:sz w:val="16"/>
                <w:szCs w:val="16"/>
              </w:rPr>
            </w:pPr>
            <w:r>
              <w:rPr>
                <w:rFonts w:ascii="Times New Roman" w:eastAsia="Times New Roman" w:hAnsi="Times New Roman" w:cs="Times New Roman"/>
                <w:b w:val="0"/>
                <w:bCs w:val="0"/>
                <w:sz w:val="16"/>
                <w:szCs w:val="16"/>
              </w:rPr>
              <w:t>5.Externa</w:t>
            </w:r>
            <w:r w:rsidRPr="00D51F17">
              <w:rPr>
                <w:rFonts w:ascii="Times New Roman" w:eastAsia="Times New Roman" w:hAnsi="Times New Roman" w:cs="Times New Roman"/>
                <w:b w:val="0"/>
                <w:bCs w:val="0"/>
                <w:sz w:val="16"/>
                <w:szCs w:val="16"/>
              </w:rPr>
              <w:t>l</w:t>
            </w:r>
            <w:r>
              <w:rPr>
                <w:rFonts w:ascii="Times New Roman" w:eastAsia="Times New Roman" w:hAnsi="Times New Roman" w:cs="Times New Roman"/>
                <w:b w:val="0"/>
                <w:bCs w:val="0"/>
                <w:sz w:val="16"/>
                <w:szCs w:val="16"/>
              </w:rPr>
              <w:t xml:space="preserve"> </w:t>
            </w:r>
            <w:r w:rsidRPr="00D51F17">
              <w:rPr>
                <w:rFonts w:ascii="Times New Roman" w:eastAsia="Times New Roman" w:hAnsi="Times New Roman" w:cs="Times New Roman"/>
                <w:b w:val="0"/>
                <w:bCs w:val="0"/>
                <w:sz w:val="16"/>
                <w:szCs w:val="16"/>
              </w:rPr>
              <w:t>Debt to Equity Ratio</w:t>
            </w:r>
          </w:p>
        </w:tc>
        <w:tc>
          <w:tcPr>
            <w:tcW w:w="1048" w:type="dxa"/>
            <w:vAlign w:val="bottom"/>
          </w:tcPr>
          <w:p w14:paraId="77D99D41"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4.15</w:t>
            </w:r>
          </w:p>
        </w:tc>
        <w:tc>
          <w:tcPr>
            <w:tcW w:w="1048" w:type="dxa"/>
            <w:vAlign w:val="bottom"/>
          </w:tcPr>
          <w:p w14:paraId="7272C46A"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1.28</w:t>
            </w:r>
          </w:p>
        </w:tc>
        <w:tc>
          <w:tcPr>
            <w:tcW w:w="654" w:type="dxa"/>
            <w:shd w:val="clear" w:color="auto" w:fill="auto"/>
            <w:vAlign w:val="bottom"/>
          </w:tcPr>
          <w:p w14:paraId="37E615D0"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6</w:t>
            </w:r>
            <w:r w:rsidRPr="00D51F17">
              <w:rPr>
                <w:rFonts w:ascii="Times New Roman" w:eastAsia="Times New Roman" w:hAnsi="Times New Roman" w:cs="Times New Roman"/>
                <w:sz w:val="16"/>
                <w:szCs w:val="16"/>
              </w:rPr>
              <w:t>*</w:t>
            </w:r>
          </w:p>
        </w:tc>
        <w:tc>
          <w:tcPr>
            <w:tcW w:w="654" w:type="dxa"/>
            <w:shd w:val="clear" w:color="auto" w:fill="auto"/>
            <w:vAlign w:val="bottom"/>
          </w:tcPr>
          <w:p w14:paraId="10DF976B"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-0.01</w:t>
            </w:r>
          </w:p>
        </w:tc>
        <w:tc>
          <w:tcPr>
            <w:tcW w:w="654" w:type="dxa"/>
            <w:shd w:val="clear" w:color="auto" w:fill="auto"/>
            <w:vAlign w:val="bottom"/>
          </w:tcPr>
          <w:p w14:paraId="6CC0A8F4"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-0.05*</w:t>
            </w:r>
          </w:p>
        </w:tc>
        <w:tc>
          <w:tcPr>
            <w:tcW w:w="654" w:type="dxa"/>
            <w:shd w:val="clear" w:color="auto" w:fill="auto"/>
            <w:vAlign w:val="bottom"/>
          </w:tcPr>
          <w:p w14:paraId="361E849D"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1</w:t>
            </w:r>
          </w:p>
        </w:tc>
        <w:tc>
          <w:tcPr>
            <w:tcW w:w="653" w:type="dxa"/>
            <w:shd w:val="clear" w:color="auto" w:fill="auto"/>
            <w:vAlign w:val="bottom"/>
          </w:tcPr>
          <w:p w14:paraId="4BD24B22"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c>
          <w:tcPr>
            <w:tcW w:w="653" w:type="dxa"/>
            <w:shd w:val="clear" w:color="auto" w:fill="auto"/>
            <w:vAlign w:val="bottom"/>
          </w:tcPr>
          <w:p w14:paraId="5D9937DC"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5A00CAF6"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6B77299D"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55845B9A"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51BB0E9E"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102C9DEA"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1AB2DDAC"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50" w:type="pct"/>
            <w:vAlign w:val="bottom"/>
          </w:tcPr>
          <w:p w14:paraId="5AEEC3C8"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463C24" w:rsidRPr="00D51F17" w14:paraId="0A53DB0F" w14:textId="77777777" w:rsidTr="001E0A3A">
        <w:trPr>
          <w:cantSplit/>
          <w:trHeight w:val="288"/>
        </w:trPr>
        <w:tc>
          <w:tcPr>
            <w:cnfStyle w:val="001000000000" w:firstRow="0" w:lastRow="0" w:firstColumn="1" w:lastColumn="0" w:oddVBand="0" w:evenVBand="0" w:oddHBand="0" w:evenHBand="0" w:firstRowFirstColumn="0" w:firstRowLastColumn="0" w:lastRowFirstColumn="0" w:lastRowLastColumn="0"/>
            <w:tcW w:w="2363" w:type="dxa"/>
            <w:vAlign w:val="bottom"/>
            <w:hideMark/>
          </w:tcPr>
          <w:p w14:paraId="01CBCAD3" w14:textId="77777777" w:rsidR="00463C24" w:rsidRPr="00D51F17" w:rsidRDefault="00463C24" w:rsidP="001E0A3A">
            <w:pPr>
              <w:rPr>
                <w:rFonts w:ascii="Times New Roman" w:eastAsia="Times New Roman" w:hAnsi="Times New Roman" w:cs="Times New Roman"/>
                <w:b w:val="0"/>
                <w:bCs w:val="0"/>
                <w:sz w:val="16"/>
                <w:szCs w:val="16"/>
              </w:rPr>
            </w:pPr>
            <w:r w:rsidRPr="00D51F17">
              <w:rPr>
                <w:rFonts w:ascii="Times New Roman" w:eastAsia="Times New Roman" w:hAnsi="Times New Roman" w:cs="Times New Roman"/>
                <w:b w:val="0"/>
                <w:bCs w:val="0"/>
                <w:sz w:val="16"/>
                <w:szCs w:val="16"/>
              </w:rPr>
              <w:t>6. Female</w:t>
            </w:r>
          </w:p>
        </w:tc>
        <w:tc>
          <w:tcPr>
            <w:tcW w:w="1048" w:type="dxa"/>
            <w:vAlign w:val="bottom"/>
          </w:tcPr>
          <w:p w14:paraId="0230ACA4"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0.18</w:t>
            </w:r>
          </w:p>
        </w:tc>
        <w:tc>
          <w:tcPr>
            <w:tcW w:w="1048" w:type="dxa"/>
            <w:vAlign w:val="bottom"/>
          </w:tcPr>
          <w:p w14:paraId="205BB499"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0.38</w:t>
            </w:r>
          </w:p>
        </w:tc>
        <w:tc>
          <w:tcPr>
            <w:tcW w:w="654" w:type="dxa"/>
            <w:shd w:val="clear" w:color="auto" w:fill="auto"/>
            <w:vAlign w:val="bottom"/>
            <w:hideMark/>
          </w:tcPr>
          <w:p w14:paraId="792C11B6"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3</w:t>
            </w:r>
            <w:r w:rsidRPr="00D51F17">
              <w:rPr>
                <w:rFonts w:ascii="Times New Roman" w:eastAsia="Times New Roman" w:hAnsi="Times New Roman" w:cs="Times New Roman"/>
                <w:sz w:val="16"/>
                <w:szCs w:val="16"/>
              </w:rPr>
              <w:t>*</w:t>
            </w:r>
          </w:p>
        </w:tc>
        <w:tc>
          <w:tcPr>
            <w:tcW w:w="654" w:type="dxa"/>
            <w:shd w:val="clear" w:color="auto" w:fill="auto"/>
            <w:vAlign w:val="bottom"/>
          </w:tcPr>
          <w:p w14:paraId="2AB07E43"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-0.04*</w:t>
            </w:r>
          </w:p>
        </w:tc>
        <w:tc>
          <w:tcPr>
            <w:tcW w:w="654" w:type="dxa"/>
            <w:shd w:val="clear" w:color="auto" w:fill="auto"/>
            <w:vAlign w:val="bottom"/>
          </w:tcPr>
          <w:p w14:paraId="4FE88FA7"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-0.03*</w:t>
            </w:r>
          </w:p>
        </w:tc>
        <w:tc>
          <w:tcPr>
            <w:tcW w:w="654" w:type="dxa"/>
            <w:shd w:val="clear" w:color="auto" w:fill="auto"/>
            <w:vAlign w:val="bottom"/>
          </w:tcPr>
          <w:p w14:paraId="27DBE62A"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1</w:t>
            </w:r>
          </w:p>
        </w:tc>
        <w:tc>
          <w:tcPr>
            <w:tcW w:w="653" w:type="dxa"/>
            <w:shd w:val="clear" w:color="auto" w:fill="auto"/>
            <w:vAlign w:val="bottom"/>
          </w:tcPr>
          <w:p w14:paraId="3A19B3B2"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0.01</w:t>
            </w:r>
          </w:p>
        </w:tc>
        <w:tc>
          <w:tcPr>
            <w:tcW w:w="653" w:type="dxa"/>
            <w:shd w:val="clear" w:color="auto" w:fill="auto"/>
            <w:vAlign w:val="bottom"/>
          </w:tcPr>
          <w:p w14:paraId="070F96B9"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c>
          <w:tcPr>
            <w:tcW w:w="653" w:type="dxa"/>
            <w:shd w:val="clear" w:color="auto" w:fill="auto"/>
            <w:vAlign w:val="bottom"/>
          </w:tcPr>
          <w:p w14:paraId="7C15EFA0"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7096C4B5"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6305500F"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5DDD3679"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0A7FB6CC"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609466BB"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50" w:type="pct"/>
            <w:vAlign w:val="bottom"/>
          </w:tcPr>
          <w:p w14:paraId="3835FDBC"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463C24" w:rsidRPr="00D51F17" w14:paraId="2FD0539C" w14:textId="77777777" w:rsidTr="001E0A3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63" w:type="dxa"/>
            <w:vAlign w:val="bottom"/>
            <w:hideMark/>
          </w:tcPr>
          <w:p w14:paraId="4E07860C" w14:textId="77777777" w:rsidR="00463C24" w:rsidRPr="00D51F17" w:rsidRDefault="00463C24" w:rsidP="001E0A3A">
            <w:pPr>
              <w:rPr>
                <w:rFonts w:ascii="Times New Roman" w:eastAsia="Times New Roman" w:hAnsi="Times New Roman" w:cs="Times New Roman"/>
                <w:b w:val="0"/>
                <w:bCs w:val="0"/>
                <w:sz w:val="16"/>
                <w:szCs w:val="16"/>
              </w:rPr>
            </w:pPr>
            <w:r w:rsidRPr="00D51F17">
              <w:rPr>
                <w:rFonts w:ascii="Times New Roman" w:eastAsia="Times New Roman" w:hAnsi="Times New Roman" w:cs="Times New Roman"/>
                <w:b w:val="0"/>
                <w:bCs w:val="0"/>
                <w:sz w:val="16"/>
                <w:szCs w:val="16"/>
              </w:rPr>
              <w:t xml:space="preserve">7. </w:t>
            </w:r>
            <w:r w:rsidRPr="008F49C4">
              <w:rPr>
                <w:rFonts w:ascii="Times New Roman" w:eastAsia="Times New Roman" w:hAnsi="Times New Roman" w:cs="Times New Roman"/>
                <w:b w:val="0"/>
                <w:bCs w:val="0"/>
                <w:sz w:val="16"/>
                <w:szCs w:val="16"/>
              </w:rPr>
              <w:t>Owner Hours Worked</w:t>
            </w:r>
          </w:p>
        </w:tc>
        <w:tc>
          <w:tcPr>
            <w:tcW w:w="1048" w:type="dxa"/>
            <w:vAlign w:val="bottom"/>
          </w:tcPr>
          <w:p w14:paraId="11AE4BA9"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40.38</w:t>
            </w:r>
          </w:p>
        </w:tc>
        <w:tc>
          <w:tcPr>
            <w:tcW w:w="1048" w:type="dxa"/>
            <w:vAlign w:val="bottom"/>
          </w:tcPr>
          <w:p w14:paraId="669948F1"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20.16</w:t>
            </w:r>
          </w:p>
        </w:tc>
        <w:tc>
          <w:tcPr>
            <w:tcW w:w="654" w:type="dxa"/>
            <w:shd w:val="clear" w:color="auto" w:fill="auto"/>
            <w:vAlign w:val="bottom"/>
            <w:hideMark/>
          </w:tcPr>
          <w:p w14:paraId="21902862"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8</w:t>
            </w:r>
            <w:r w:rsidRPr="00D51F17">
              <w:rPr>
                <w:rFonts w:ascii="Times New Roman" w:eastAsia="Times New Roman" w:hAnsi="Times New Roman" w:cs="Times New Roman"/>
                <w:sz w:val="16"/>
                <w:szCs w:val="16"/>
              </w:rPr>
              <w:t>*</w:t>
            </w:r>
          </w:p>
        </w:tc>
        <w:tc>
          <w:tcPr>
            <w:tcW w:w="654" w:type="dxa"/>
            <w:shd w:val="clear" w:color="auto" w:fill="auto"/>
            <w:vAlign w:val="bottom"/>
          </w:tcPr>
          <w:p w14:paraId="326A017B"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w:t>
            </w:r>
            <w:r>
              <w:rPr>
                <w:rFonts w:ascii="Times New Roman" w:eastAsia="Times New Roman" w:hAnsi="Times New Roman" w:cs="Times New Roman"/>
                <w:sz w:val="16"/>
                <w:szCs w:val="16"/>
              </w:rPr>
              <w:t>10</w:t>
            </w:r>
            <w:r w:rsidRPr="00D51F17">
              <w:rPr>
                <w:rFonts w:ascii="Times New Roman" w:eastAsia="Times New Roman" w:hAnsi="Times New Roman" w:cs="Times New Roman"/>
                <w:sz w:val="16"/>
                <w:szCs w:val="16"/>
              </w:rPr>
              <w:t>*</w:t>
            </w:r>
          </w:p>
        </w:tc>
        <w:tc>
          <w:tcPr>
            <w:tcW w:w="654" w:type="dxa"/>
            <w:shd w:val="clear" w:color="auto" w:fill="auto"/>
            <w:vAlign w:val="bottom"/>
          </w:tcPr>
          <w:p w14:paraId="27C7A945"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0.13*</w:t>
            </w:r>
          </w:p>
        </w:tc>
        <w:tc>
          <w:tcPr>
            <w:tcW w:w="654" w:type="dxa"/>
            <w:shd w:val="clear" w:color="auto" w:fill="auto"/>
            <w:vAlign w:val="bottom"/>
          </w:tcPr>
          <w:p w14:paraId="31B590E3"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0.07*</w:t>
            </w:r>
          </w:p>
        </w:tc>
        <w:tc>
          <w:tcPr>
            <w:tcW w:w="653" w:type="dxa"/>
            <w:shd w:val="clear" w:color="auto" w:fill="auto"/>
            <w:vAlign w:val="bottom"/>
          </w:tcPr>
          <w:p w14:paraId="1D841F9F"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r w:rsidRPr="00D51F17">
              <w:rPr>
                <w:rFonts w:ascii="Times New Roman" w:eastAsia="Times New Roman" w:hAnsi="Times New Roman" w:cs="Times New Roman"/>
                <w:sz w:val="16"/>
                <w:szCs w:val="16"/>
              </w:rPr>
              <w:t>*</w:t>
            </w:r>
          </w:p>
        </w:tc>
        <w:tc>
          <w:tcPr>
            <w:tcW w:w="653" w:type="dxa"/>
            <w:shd w:val="clear" w:color="auto" w:fill="auto"/>
            <w:vAlign w:val="bottom"/>
          </w:tcPr>
          <w:p w14:paraId="70BDD15A"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7</w:t>
            </w:r>
            <w:r w:rsidRPr="00D51F17">
              <w:rPr>
                <w:rFonts w:ascii="Times New Roman" w:eastAsia="Times New Roman" w:hAnsi="Times New Roman" w:cs="Times New Roman"/>
                <w:sz w:val="16"/>
                <w:szCs w:val="16"/>
              </w:rPr>
              <w:t>*</w:t>
            </w:r>
          </w:p>
        </w:tc>
        <w:tc>
          <w:tcPr>
            <w:tcW w:w="653" w:type="dxa"/>
            <w:shd w:val="clear" w:color="auto" w:fill="auto"/>
            <w:vAlign w:val="bottom"/>
          </w:tcPr>
          <w:p w14:paraId="3D156B8C"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c>
          <w:tcPr>
            <w:tcW w:w="653" w:type="dxa"/>
            <w:shd w:val="clear" w:color="auto" w:fill="auto"/>
            <w:vAlign w:val="bottom"/>
          </w:tcPr>
          <w:p w14:paraId="79CBAB74"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157D79EE"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09BB4B73"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714A1FCA"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43B27E3F"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50" w:type="pct"/>
            <w:vAlign w:val="bottom"/>
          </w:tcPr>
          <w:p w14:paraId="31A20616"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463C24" w:rsidRPr="00D51F17" w14:paraId="0229EF5B" w14:textId="77777777" w:rsidTr="001E0A3A">
        <w:trPr>
          <w:cantSplit/>
          <w:trHeight w:val="288"/>
        </w:trPr>
        <w:tc>
          <w:tcPr>
            <w:cnfStyle w:val="001000000000" w:firstRow="0" w:lastRow="0" w:firstColumn="1" w:lastColumn="0" w:oddVBand="0" w:evenVBand="0" w:oddHBand="0" w:evenHBand="0" w:firstRowFirstColumn="0" w:firstRowLastColumn="0" w:lastRowFirstColumn="0" w:lastRowLastColumn="0"/>
            <w:tcW w:w="2363" w:type="dxa"/>
            <w:vAlign w:val="bottom"/>
            <w:hideMark/>
          </w:tcPr>
          <w:p w14:paraId="66244470" w14:textId="77777777" w:rsidR="00463C24" w:rsidRPr="00D51F17" w:rsidRDefault="00463C24" w:rsidP="001E0A3A">
            <w:pPr>
              <w:rPr>
                <w:rFonts w:ascii="Times New Roman" w:eastAsia="Times New Roman" w:hAnsi="Times New Roman" w:cs="Times New Roman"/>
                <w:b w:val="0"/>
                <w:bCs w:val="0"/>
                <w:sz w:val="16"/>
                <w:szCs w:val="16"/>
              </w:rPr>
            </w:pPr>
            <w:r w:rsidRPr="00D51F17">
              <w:rPr>
                <w:rFonts w:ascii="Times New Roman" w:eastAsia="Times New Roman" w:hAnsi="Times New Roman" w:cs="Times New Roman"/>
                <w:b w:val="0"/>
                <w:bCs w:val="0"/>
                <w:sz w:val="16"/>
                <w:szCs w:val="16"/>
              </w:rPr>
              <w:t xml:space="preserve">8. </w:t>
            </w:r>
            <w:r w:rsidRPr="008F49C4">
              <w:rPr>
                <w:rFonts w:ascii="Times New Roman" w:eastAsia="Times New Roman" w:hAnsi="Times New Roman" w:cs="Times New Roman"/>
                <w:b w:val="0"/>
                <w:bCs w:val="0"/>
                <w:sz w:val="16"/>
                <w:szCs w:val="16"/>
              </w:rPr>
              <w:t>Owner Work Experience</w:t>
            </w:r>
          </w:p>
        </w:tc>
        <w:tc>
          <w:tcPr>
            <w:tcW w:w="1048" w:type="dxa"/>
            <w:vAlign w:val="bottom"/>
          </w:tcPr>
          <w:p w14:paraId="18626271"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13.64</w:t>
            </w:r>
          </w:p>
        </w:tc>
        <w:tc>
          <w:tcPr>
            <w:tcW w:w="1048" w:type="dxa"/>
            <w:vAlign w:val="bottom"/>
          </w:tcPr>
          <w:p w14:paraId="11675628"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10.68</w:t>
            </w:r>
          </w:p>
        </w:tc>
        <w:tc>
          <w:tcPr>
            <w:tcW w:w="654" w:type="dxa"/>
            <w:shd w:val="clear" w:color="auto" w:fill="auto"/>
            <w:vAlign w:val="bottom"/>
            <w:hideMark/>
          </w:tcPr>
          <w:p w14:paraId="4460EC7C"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4</w:t>
            </w:r>
            <w:r w:rsidRPr="00D51F17">
              <w:rPr>
                <w:rFonts w:ascii="Times New Roman" w:eastAsia="Times New Roman" w:hAnsi="Times New Roman" w:cs="Times New Roman"/>
                <w:sz w:val="16"/>
                <w:szCs w:val="16"/>
              </w:rPr>
              <w:t>*</w:t>
            </w:r>
          </w:p>
        </w:tc>
        <w:tc>
          <w:tcPr>
            <w:tcW w:w="654" w:type="dxa"/>
            <w:shd w:val="clear" w:color="auto" w:fill="auto"/>
            <w:vAlign w:val="bottom"/>
          </w:tcPr>
          <w:p w14:paraId="555D347A"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0.02*</w:t>
            </w:r>
          </w:p>
        </w:tc>
        <w:tc>
          <w:tcPr>
            <w:tcW w:w="654" w:type="dxa"/>
            <w:shd w:val="clear" w:color="auto" w:fill="auto"/>
            <w:vAlign w:val="bottom"/>
          </w:tcPr>
          <w:p w14:paraId="73B30795"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0.02*</w:t>
            </w:r>
          </w:p>
        </w:tc>
        <w:tc>
          <w:tcPr>
            <w:tcW w:w="654" w:type="dxa"/>
            <w:shd w:val="clear" w:color="auto" w:fill="auto"/>
            <w:vAlign w:val="bottom"/>
          </w:tcPr>
          <w:p w14:paraId="3636C21C"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0.00</w:t>
            </w:r>
          </w:p>
        </w:tc>
        <w:tc>
          <w:tcPr>
            <w:tcW w:w="653" w:type="dxa"/>
            <w:shd w:val="clear" w:color="auto" w:fill="auto"/>
            <w:vAlign w:val="bottom"/>
          </w:tcPr>
          <w:p w14:paraId="6DC1840F"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0.08*</w:t>
            </w:r>
          </w:p>
        </w:tc>
        <w:tc>
          <w:tcPr>
            <w:tcW w:w="653" w:type="dxa"/>
            <w:shd w:val="clear" w:color="auto" w:fill="auto"/>
            <w:vAlign w:val="bottom"/>
          </w:tcPr>
          <w:p w14:paraId="33F43620"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-0.09*</w:t>
            </w:r>
          </w:p>
        </w:tc>
        <w:tc>
          <w:tcPr>
            <w:tcW w:w="653" w:type="dxa"/>
            <w:shd w:val="clear" w:color="auto" w:fill="auto"/>
            <w:vAlign w:val="bottom"/>
          </w:tcPr>
          <w:p w14:paraId="3ACD3B13"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8</w:t>
            </w:r>
            <w:r w:rsidRPr="00D51F17">
              <w:rPr>
                <w:rFonts w:ascii="Times New Roman" w:eastAsia="Times New Roman" w:hAnsi="Times New Roman" w:cs="Times New Roman"/>
                <w:sz w:val="16"/>
                <w:szCs w:val="16"/>
              </w:rPr>
              <w:t>*</w:t>
            </w:r>
          </w:p>
        </w:tc>
        <w:tc>
          <w:tcPr>
            <w:tcW w:w="653" w:type="dxa"/>
            <w:shd w:val="clear" w:color="auto" w:fill="auto"/>
            <w:vAlign w:val="bottom"/>
          </w:tcPr>
          <w:p w14:paraId="6E600C62"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c>
          <w:tcPr>
            <w:tcW w:w="653" w:type="dxa"/>
            <w:shd w:val="clear" w:color="auto" w:fill="auto"/>
            <w:vAlign w:val="bottom"/>
          </w:tcPr>
          <w:p w14:paraId="75C80C8D"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16966E4B"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2411EA78"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5E5CD269"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50" w:type="pct"/>
            <w:vAlign w:val="bottom"/>
          </w:tcPr>
          <w:p w14:paraId="2A00F7AA"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463C24" w:rsidRPr="00D51F17" w14:paraId="061A42F2" w14:textId="77777777" w:rsidTr="001E0A3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63" w:type="dxa"/>
            <w:vAlign w:val="bottom"/>
            <w:hideMark/>
          </w:tcPr>
          <w:p w14:paraId="1DD02B2F" w14:textId="77777777" w:rsidR="00463C24" w:rsidRPr="00D51F17" w:rsidRDefault="00463C24" w:rsidP="001E0A3A">
            <w:pPr>
              <w:rPr>
                <w:rFonts w:ascii="Times New Roman" w:eastAsia="Times New Roman" w:hAnsi="Times New Roman" w:cs="Times New Roman"/>
                <w:b w:val="0"/>
                <w:bCs w:val="0"/>
                <w:sz w:val="16"/>
                <w:szCs w:val="16"/>
              </w:rPr>
            </w:pPr>
            <w:r w:rsidRPr="00D51F17">
              <w:rPr>
                <w:rFonts w:ascii="Times New Roman" w:eastAsia="Times New Roman" w:hAnsi="Times New Roman" w:cs="Times New Roman"/>
                <w:b w:val="0"/>
                <w:bCs w:val="0"/>
                <w:sz w:val="16"/>
                <w:szCs w:val="16"/>
              </w:rPr>
              <w:t xml:space="preserve">9. </w:t>
            </w:r>
            <w:r w:rsidRPr="008F49C4">
              <w:rPr>
                <w:rFonts w:ascii="Times New Roman" w:eastAsia="Times New Roman" w:hAnsi="Times New Roman" w:cs="Times New Roman"/>
                <w:b w:val="0"/>
                <w:bCs w:val="0"/>
                <w:sz w:val="16"/>
                <w:szCs w:val="16"/>
              </w:rPr>
              <w:t>Owner Prior Startups</w:t>
            </w:r>
          </w:p>
        </w:tc>
        <w:tc>
          <w:tcPr>
            <w:tcW w:w="1048" w:type="dxa"/>
            <w:vAlign w:val="bottom"/>
          </w:tcPr>
          <w:p w14:paraId="56157B99"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0.90</w:t>
            </w:r>
          </w:p>
        </w:tc>
        <w:tc>
          <w:tcPr>
            <w:tcW w:w="1048" w:type="dxa"/>
            <w:vAlign w:val="bottom"/>
          </w:tcPr>
          <w:p w14:paraId="11337F0A"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1.57</w:t>
            </w:r>
          </w:p>
        </w:tc>
        <w:tc>
          <w:tcPr>
            <w:tcW w:w="654" w:type="dxa"/>
            <w:shd w:val="clear" w:color="auto" w:fill="auto"/>
            <w:vAlign w:val="bottom"/>
            <w:hideMark/>
          </w:tcPr>
          <w:p w14:paraId="7F9D7008"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0.08*</w:t>
            </w:r>
          </w:p>
        </w:tc>
        <w:tc>
          <w:tcPr>
            <w:tcW w:w="654" w:type="dxa"/>
            <w:shd w:val="clear" w:color="auto" w:fill="auto"/>
            <w:vAlign w:val="bottom"/>
          </w:tcPr>
          <w:p w14:paraId="55DFD519"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0.09*</w:t>
            </w:r>
          </w:p>
        </w:tc>
        <w:tc>
          <w:tcPr>
            <w:tcW w:w="654" w:type="dxa"/>
            <w:shd w:val="clear" w:color="auto" w:fill="auto"/>
            <w:vAlign w:val="bottom"/>
          </w:tcPr>
          <w:p w14:paraId="06FEF308"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w:t>
            </w:r>
            <w:r>
              <w:rPr>
                <w:rFonts w:ascii="Times New Roman" w:eastAsia="Times New Roman" w:hAnsi="Times New Roman" w:cs="Times New Roman"/>
                <w:sz w:val="16"/>
                <w:szCs w:val="16"/>
              </w:rPr>
              <w:t>2</w:t>
            </w:r>
            <w:r w:rsidRPr="00D51F17">
              <w:rPr>
                <w:rFonts w:ascii="Times New Roman" w:eastAsia="Times New Roman" w:hAnsi="Times New Roman" w:cs="Times New Roman"/>
                <w:sz w:val="16"/>
                <w:szCs w:val="16"/>
              </w:rPr>
              <w:t>*</w:t>
            </w:r>
          </w:p>
        </w:tc>
        <w:tc>
          <w:tcPr>
            <w:tcW w:w="654" w:type="dxa"/>
            <w:shd w:val="clear" w:color="auto" w:fill="auto"/>
            <w:vAlign w:val="bottom"/>
          </w:tcPr>
          <w:p w14:paraId="7DBE304D"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0.05*</w:t>
            </w:r>
          </w:p>
        </w:tc>
        <w:tc>
          <w:tcPr>
            <w:tcW w:w="653" w:type="dxa"/>
            <w:shd w:val="clear" w:color="auto" w:fill="auto"/>
            <w:vAlign w:val="bottom"/>
          </w:tcPr>
          <w:p w14:paraId="044FF53C"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1</w:t>
            </w:r>
          </w:p>
        </w:tc>
        <w:tc>
          <w:tcPr>
            <w:tcW w:w="653" w:type="dxa"/>
            <w:shd w:val="clear" w:color="auto" w:fill="auto"/>
            <w:vAlign w:val="bottom"/>
          </w:tcPr>
          <w:p w14:paraId="0A7FAAA2"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7</w:t>
            </w:r>
            <w:r w:rsidRPr="00D51F17">
              <w:rPr>
                <w:rFonts w:ascii="Times New Roman" w:eastAsia="Times New Roman" w:hAnsi="Times New Roman" w:cs="Times New Roman"/>
                <w:sz w:val="16"/>
                <w:szCs w:val="16"/>
              </w:rPr>
              <w:t>*</w:t>
            </w:r>
          </w:p>
        </w:tc>
        <w:tc>
          <w:tcPr>
            <w:tcW w:w="653" w:type="dxa"/>
            <w:shd w:val="clear" w:color="auto" w:fill="auto"/>
            <w:vAlign w:val="bottom"/>
          </w:tcPr>
          <w:p w14:paraId="5EC1C64B"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1</w:t>
            </w:r>
          </w:p>
        </w:tc>
        <w:tc>
          <w:tcPr>
            <w:tcW w:w="653" w:type="dxa"/>
            <w:shd w:val="clear" w:color="auto" w:fill="auto"/>
            <w:vAlign w:val="bottom"/>
          </w:tcPr>
          <w:p w14:paraId="4AE102FD"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9</w:t>
            </w:r>
            <w:r w:rsidRPr="00D51F17">
              <w:rPr>
                <w:rFonts w:ascii="Times New Roman" w:eastAsia="Times New Roman" w:hAnsi="Times New Roman" w:cs="Times New Roman"/>
                <w:sz w:val="16"/>
                <w:szCs w:val="16"/>
              </w:rPr>
              <w:t>*</w:t>
            </w:r>
          </w:p>
        </w:tc>
        <w:tc>
          <w:tcPr>
            <w:tcW w:w="653" w:type="dxa"/>
            <w:shd w:val="clear" w:color="auto" w:fill="auto"/>
            <w:vAlign w:val="bottom"/>
          </w:tcPr>
          <w:p w14:paraId="353C7249"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c>
          <w:tcPr>
            <w:tcW w:w="653" w:type="dxa"/>
            <w:shd w:val="clear" w:color="auto" w:fill="auto"/>
            <w:vAlign w:val="bottom"/>
          </w:tcPr>
          <w:p w14:paraId="6AF93435"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7554BF59"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4F3DC154"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50" w:type="pct"/>
            <w:vAlign w:val="bottom"/>
          </w:tcPr>
          <w:p w14:paraId="0F2E8112"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463C24" w:rsidRPr="00D51F17" w14:paraId="1BF0DFAE" w14:textId="77777777" w:rsidTr="001E0A3A">
        <w:trPr>
          <w:cantSplit/>
          <w:trHeight w:val="288"/>
        </w:trPr>
        <w:tc>
          <w:tcPr>
            <w:cnfStyle w:val="001000000000" w:firstRow="0" w:lastRow="0" w:firstColumn="1" w:lastColumn="0" w:oddVBand="0" w:evenVBand="0" w:oddHBand="0" w:evenHBand="0" w:firstRowFirstColumn="0" w:firstRowLastColumn="0" w:lastRowFirstColumn="0" w:lastRowLastColumn="0"/>
            <w:tcW w:w="2363" w:type="dxa"/>
            <w:vAlign w:val="bottom"/>
            <w:hideMark/>
          </w:tcPr>
          <w:p w14:paraId="3886E241" w14:textId="77777777" w:rsidR="00463C24" w:rsidRPr="00D51F17" w:rsidRDefault="00463C24" w:rsidP="001E0A3A">
            <w:pPr>
              <w:rPr>
                <w:rFonts w:ascii="Times New Roman" w:eastAsia="Times New Roman" w:hAnsi="Times New Roman" w:cs="Times New Roman"/>
                <w:b w:val="0"/>
                <w:bCs w:val="0"/>
                <w:sz w:val="16"/>
                <w:szCs w:val="16"/>
              </w:rPr>
            </w:pPr>
            <w:r w:rsidRPr="00D51F17">
              <w:rPr>
                <w:rFonts w:ascii="Times New Roman" w:eastAsia="Times New Roman" w:hAnsi="Times New Roman" w:cs="Times New Roman"/>
                <w:b w:val="0"/>
                <w:bCs w:val="0"/>
                <w:sz w:val="16"/>
                <w:szCs w:val="16"/>
              </w:rPr>
              <w:t xml:space="preserve">10. </w:t>
            </w:r>
            <w:r w:rsidRPr="008F49C4">
              <w:rPr>
                <w:rFonts w:ascii="Times New Roman" w:eastAsia="Times New Roman" w:hAnsi="Times New Roman" w:cs="Times New Roman"/>
                <w:b w:val="0"/>
                <w:bCs w:val="0"/>
                <w:sz w:val="16"/>
                <w:szCs w:val="16"/>
              </w:rPr>
              <w:t>Multiple Owners</w:t>
            </w:r>
          </w:p>
        </w:tc>
        <w:tc>
          <w:tcPr>
            <w:tcW w:w="1048" w:type="dxa"/>
            <w:vAlign w:val="bottom"/>
          </w:tcPr>
          <w:p w14:paraId="29A2B520"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1.98</w:t>
            </w:r>
          </w:p>
        </w:tc>
        <w:tc>
          <w:tcPr>
            <w:tcW w:w="1048" w:type="dxa"/>
            <w:vAlign w:val="bottom"/>
          </w:tcPr>
          <w:p w14:paraId="620B5A79"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4.81</w:t>
            </w:r>
          </w:p>
        </w:tc>
        <w:tc>
          <w:tcPr>
            <w:tcW w:w="654" w:type="dxa"/>
            <w:shd w:val="clear" w:color="auto" w:fill="auto"/>
            <w:vAlign w:val="bottom"/>
            <w:hideMark/>
          </w:tcPr>
          <w:p w14:paraId="689AC998"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0.44*</w:t>
            </w:r>
          </w:p>
        </w:tc>
        <w:tc>
          <w:tcPr>
            <w:tcW w:w="654" w:type="dxa"/>
            <w:shd w:val="clear" w:color="auto" w:fill="auto"/>
            <w:vAlign w:val="bottom"/>
          </w:tcPr>
          <w:p w14:paraId="1534ACCE"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0.15*</w:t>
            </w:r>
          </w:p>
        </w:tc>
        <w:tc>
          <w:tcPr>
            <w:tcW w:w="654" w:type="dxa"/>
            <w:shd w:val="clear" w:color="auto" w:fill="auto"/>
            <w:vAlign w:val="bottom"/>
          </w:tcPr>
          <w:p w14:paraId="20D6137C"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0.14*</w:t>
            </w:r>
          </w:p>
        </w:tc>
        <w:tc>
          <w:tcPr>
            <w:tcW w:w="654" w:type="dxa"/>
            <w:shd w:val="clear" w:color="auto" w:fill="auto"/>
            <w:vAlign w:val="bottom"/>
          </w:tcPr>
          <w:p w14:paraId="4FB63BCF"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0.10*</w:t>
            </w:r>
          </w:p>
        </w:tc>
        <w:tc>
          <w:tcPr>
            <w:tcW w:w="653" w:type="dxa"/>
            <w:shd w:val="clear" w:color="auto" w:fill="auto"/>
            <w:vAlign w:val="bottom"/>
          </w:tcPr>
          <w:p w14:paraId="1D216425"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-0.03*</w:t>
            </w:r>
          </w:p>
        </w:tc>
        <w:tc>
          <w:tcPr>
            <w:tcW w:w="653" w:type="dxa"/>
            <w:shd w:val="clear" w:color="auto" w:fill="auto"/>
            <w:vAlign w:val="bottom"/>
          </w:tcPr>
          <w:p w14:paraId="250BA128"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-0.03*</w:t>
            </w:r>
          </w:p>
        </w:tc>
        <w:tc>
          <w:tcPr>
            <w:tcW w:w="653" w:type="dxa"/>
            <w:shd w:val="clear" w:color="auto" w:fill="auto"/>
            <w:vAlign w:val="bottom"/>
          </w:tcPr>
          <w:p w14:paraId="4A323A79"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0.07*</w:t>
            </w:r>
          </w:p>
        </w:tc>
        <w:tc>
          <w:tcPr>
            <w:tcW w:w="653" w:type="dxa"/>
            <w:shd w:val="clear" w:color="auto" w:fill="auto"/>
            <w:vAlign w:val="bottom"/>
          </w:tcPr>
          <w:p w14:paraId="03F9FD9E"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3</w:t>
            </w:r>
            <w:r w:rsidRPr="00D51F17">
              <w:rPr>
                <w:rFonts w:ascii="Times New Roman" w:eastAsia="Times New Roman" w:hAnsi="Times New Roman" w:cs="Times New Roman"/>
                <w:sz w:val="16"/>
                <w:szCs w:val="16"/>
              </w:rPr>
              <w:t>*</w:t>
            </w:r>
          </w:p>
        </w:tc>
        <w:tc>
          <w:tcPr>
            <w:tcW w:w="653" w:type="dxa"/>
            <w:shd w:val="clear" w:color="auto" w:fill="auto"/>
            <w:vAlign w:val="bottom"/>
          </w:tcPr>
          <w:p w14:paraId="288338B8"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w:t>
            </w:r>
            <w:r>
              <w:rPr>
                <w:rFonts w:ascii="Times New Roman" w:eastAsia="Times New Roman" w:hAnsi="Times New Roman" w:cs="Times New Roman"/>
                <w:sz w:val="16"/>
                <w:szCs w:val="16"/>
              </w:rPr>
              <w:t>1</w:t>
            </w:r>
            <w:r w:rsidRPr="00D51F17">
              <w:rPr>
                <w:rFonts w:ascii="Times New Roman" w:eastAsia="Times New Roman" w:hAnsi="Times New Roman" w:cs="Times New Roman"/>
                <w:sz w:val="16"/>
                <w:szCs w:val="16"/>
              </w:rPr>
              <w:t>*</w:t>
            </w:r>
          </w:p>
        </w:tc>
        <w:tc>
          <w:tcPr>
            <w:tcW w:w="653" w:type="dxa"/>
            <w:shd w:val="clear" w:color="auto" w:fill="auto"/>
            <w:vAlign w:val="bottom"/>
          </w:tcPr>
          <w:p w14:paraId="4D23A5A9"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c>
          <w:tcPr>
            <w:tcW w:w="653" w:type="dxa"/>
            <w:shd w:val="clear" w:color="auto" w:fill="auto"/>
            <w:vAlign w:val="bottom"/>
          </w:tcPr>
          <w:p w14:paraId="6B9734C9"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653" w:type="dxa"/>
            <w:shd w:val="clear" w:color="auto" w:fill="auto"/>
            <w:vAlign w:val="bottom"/>
          </w:tcPr>
          <w:p w14:paraId="22D0EE8B"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50" w:type="pct"/>
            <w:vAlign w:val="bottom"/>
          </w:tcPr>
          <w:p w14:paraId="445C1726"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463C24" w:rsidRPr="00D51F17" w14:paraId="056A0B3D" w14:textId="77777777" w:rsidTr="001E0A3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63" w:type="dxa"/>
            <w:vAlign w:val="bottom"/>
            <w:hideMark/>
          </w:tcPr>
          <w:p w14:paraId="02C1C5A5" w14:textId="77777777" w:rsidR="00463C24" w:rsidRPr="00D51F17" w:rsidRDefault="00463C24" w:rsidP="001E0A3A">
            <w:pPr>
              <w:rPr>
                <w:rFonts w:ascii="Times New Roman" w:eastAsia="Times New Roman" w:hAnsi="Times New Roman" w:cs="Times New Roman"/>
                <w:b w:val="0"/>
                <w:bCs w:val="0"/>
                <w:sz w:val="16"/>
                <w:szCs w:val="16"/>
              </w:rPr>
            </w:pPr>
            <w:r w:rsidRPr="00D51F17">
              <w:rPr>
                <w:rFonts w:ascii="Times New Roman" w:eastAsia="Times New Roman" w:hAnsi="Times New Roman" w:cs="Times New Roman"/>
                <w:b w:val="0"/>
                <w:bCs w:val="0"/>
                <w:sz w:val="16"/>
                <w:szCs w:val="16"/>
              </w:rPr>
              <w:t xml:space="preserve">11. </w:t>
            </w:r>
            <w:r w:rsidRPr="008F49C4">
              <w:rPr>
                <w:rFonts w:ascii="Times New Roman" w:eastAsia="Times New Roman" w:hAnsi="Times New Roman" w:cs="Times New Roman"/>
                <w:b w:val="0"/>
                <w:bCs w:val="0"/>
                <w:sz w:val="16"/>
                <w:szCs w:val="16"/>
              </w:rPr>
              <w:t>Credit Risk</w:t>
            </w:r>
          </w:p>
        </w:tc>
        <w:tc>
          <w:tcPr>
            <w:tcW w:w="1048" w:type="dxa"/>
            <w:vAlign w:val="bottom"/>
          </w:tcPr>
          <w:p w14:paraId="5EC7FD97"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3.05</w:t>
            </w:r>
          </w:p>
        </w:tc>
        <w:tc>
          <w:tcPr>
            <w:tcW w:w="1048" w:type="dxa"/>
            <w:vAlign w:val="bottom"/>
          </w:tcPr>
          <w:p w14:paraId="395881F8"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0.92</w:t>
            </w:r>
          </w:p>
        </w:tc>
        <w:tc>
          <w:tcPr>
            <w:tcW w:w="654" w:type="dxa"/>
            <w:shd w:val="clear" w:color="auto" w:fill="auto"/>
            <w:vAlign w:val="bottom"/>
            <w:hideMark/>
          </w:tcPr>
          <w:p w14:paraId="137ED818"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3</w:t>
            </w:r>
            <w:r w:rsidRPr="00D51F17">
              <w:rPr>
                <w:rFonts w:ascii="Times New Roman" w:eastAsia="Times New Roman" w:hAnsi="Times New Roman" w:cs="Times New Roman"/>
                <w:sz w:val="16"/>
                <w:szCs w:val="16"/>
              </w:rPr>
              <w:t>*</w:t>
            </w:r>
          </w:p>
        </w:tc>
        <w:tc>
          <w:tcPr>
            <w:tcW w:w="654" w:type="dxa"/>
            <w:shd w:val="clear" w:color="auto" w:fill="auto"/>
            <w:vAlign w:val="bottom"/>
          </w:tcPr>
          <w:p w14:paraId="0434D1C3"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-0.04*</w:t>
            </w:r>
          </w:p>
        </w:tc>
        <w:tc>
          <w:tcPr>
            <w:tcW w:w="654" w:type="dxa"/>
            <w:shd w:val="clear" w:color="auto" w:fill="auto"/>
            <w:vAlign w:val="bottom"/>
          </w:tcPr>
          <w:p w14:paraId="795FCC6D"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-0.01</w:t>
            </w:r>
          </w:p>
        </w:tc>
        <w:tc>
          <w:tcPr>
            <w:tcW w:w="654" w:type="dxa"/>
            <w:shd w:val="clear" w:color="auto" w:fill="auto"/>
            <w:vAlign w:val="bottom"/>
          </w:tcPr>
          <w:p w14:paraId="6B326057"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-0.03*</w:t>
            </w:r>
          </w:p>
        </w:tc>
        <w:tc>
          <w:tcPr>
            <w:tcW w:w="653" w:type="dxa"/>
            <w:shd w:val="clear" w:color="auto" w:fill="auto"/>
            <w:vAlign w:val="bottom"/>
          </w:tcPr>
          <w:p w14:paraId="06A6D56E"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-0.10*</w:t>
            </w:r>
          </w:p>
        </w:tc>
        <w:tc>
          <w:tcPr>
            <w:tcW w:w="653" w:type="dxa"/>
            <w:shd w:val="clear" w:color="auto" w:fill="auto"/>
            <w:vAlign w:val="bottom"/>
          </w:tcPr>
          <w:p w14:paraId="49569F1F"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r w:rsidRPr="00D51F17">
              <w:rPr>
                <w:rFonts w:ascii="Times New Roman" w:eastAsia="Times New Roman" w:hAnsi="Times New Roman" w:cs="Times New Roman"/>
                <w:sz w:val="16"/>
                <w:szCs w:val="16"/>
              </w:rPr>
              <w:t>*</w:t>
            </w:r>
          </w:p>
        </w:tc>
        <w:tc>
          <w:tcPr>
            <w:tcW w:w="653" w:type="dxa"/>
            <w:shd w:val="clear" w:color="auto" w:fill="auto"/>
            <w:vAlign w:val="bottom"/>
          </w:tcPr>
          <w:p w14:paraId="1B235104"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3</w:t>
            </w:r>
            <w:r w:rsidRPr="00D51F17">
              <w:rPr>
                <w:rFonts w:ascii="Times New Roman" w:eastAsia="Times New Roman" w:hAnsi="Times New Roman" w:cs="Times New Roman"/>
                <w:sz w:val="16"/>
                <w:szCs w:val="16"/>
              </w:rPr>
              <w:t>*</w:t>
            </w:r>
          </w:p>
        </w:tc>
        <w:tc>
          <w:tcPr>
            <w:tcW w:w="653" w:type="dxa"/>
            <w:shd w:val="clear" w:color="auto" w:fill="auto"/>
            <w:vAlign w:val="bottom"/>
          </w:tcPr>
          <w:p w14:paraId="34E7B762"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7</w:t>
            </w:r>
            <w:r w:rsidRPr="00D51F17">
              <w:rPr>
                <w:rFonts w:ascii="Times New Roman" w:eastAsia="Times New Roman" w:hAnsi="Times New Roman" w:cs="Times New Roman"/>
                <w:sz w:val="16"/>
                <w:szCs w:val="16"/>
              </w:rPr>
              <w:t>*</w:t>
            </w:r>
          </w:p>
        </w:tc>
        <w:tc>
          <w:tcPr>
            <w:tcW w:w="653" w:type="dxa"/>
            <w:shd w:val="clear" w:color="auto" w:fill="auto"/>
            <w:vAlign w:val="bottom"/>
          </w:tcPr>
          <w:p w14:paraId="3872F588"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-0.02*</w:t>
            </w:r>
          </w:p>
        </w:tc>
        <w:tc>
          <w:tcPr>
            <w:tcW w:w="653" w:type="dxa"/>
            <w:shd w:val="clear" w:color="auto" w:fill="auto"/>
            <w:vAlign w:val="bottom"/>
          </w:tcPr>
          <w:p w14:paraId="2D422E76"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4</w:t>
            </w:r>
            <w:r w:rsidRPr="00D51F17">
              <w:rPr>
                <w:rFonts w:ascii="Times New Roman" w:eastAsia="Times New Roman" w:hAnsi="Times New Roman" w:cs="Times New Roman"/>
                <w:sz w:val="16"/>
                <w:szCs w:val="16"/>
              </w:rPr>
              <w:t>*</w:t>
            </w:r>
          </w:p>
        </w:tc>
        <w:tc>
          <w:tcPr>
            <w:tcW w:w="653" w:type="dxa"/>
            <w:shd w:val="clear" w:color="auto" w:fill="auto"/>
            <w:vAlign w:val="bottom"/>
          </w:tcPr>
          <w:p w14:paraId="5EFD265A"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c>
          <w:tcPr>
            <w:tcW w:w="653" w:type="dxa"/>
            <w:shd w:val="clear" w:color="auto" w:fill="auto"/>
            <w:vAlign w:val="bottom"/>
          </w:tcPr>
          <w:p w14:paraId="30B54175"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50" w:type="pct"/>
            <w:vAlign w:val="bottom"/>
          </w:tcPr>
          <w:p w14:paraId="349CFB86"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463C24" w:rsidRPr="00D51F17" w14:paraId="125201CC" w14:textId="77777777" w:rsidTr="001E0A3A">
        <w:trPr>
          <w:cantSplit/>
          <w:trHeight w:val="288"/>
        </w:trPr>
        <w:tc>
          <w:tcPr>
            <w:cnfStyle w:val="001000000000" w:firstRow="0" w:lastRow="0" w:firstColumn="1" w:lastColumn="0" w:oddVBand="0" w:evenVBand="0" w:oddHBand="0" w:evenHBand="0" w:firstRowFirstColumn="0" w:firstRowLastColumn="0" w:lastRowFirstColumn="0" w:lastRowLastColumn="0"/>
            <w:tcW w:w="2363" w:type="dxa"/>
            <w:vAlign w:val="bottom"/>
          </w:tcPr>
          <w:p w14:paraId="503DE88B" w14:textId="77777777" w:rsidR="00463C24" w:rsidRPr="00D51F17" w:rsidRDefault="00463C24" w:rsidP="001E0A3A">
            <w:pPr>
              <w:rPr>
                <w:rFonts w:ascii="Times New Roman" w:eastAsia="Times New Roman" w:hAnsi="Times New Roman" w:cs="Times New Roman"/>
                <w:b w:val="0"/>
                <w:bCs w:val="0"/>
                <w:sz w:val="16"/>
                <w:szCs w:val="16"/>
              </w:rPr>
            </w:pPr>
            <w:r w:rsidRPr="00D51F17">
              <w:rPr>
                <w:rFonts w:ascii="Times New Roman" w:eastAsia="Times New Roman" w:hAnsi="Times New Roman" w:cs="Times New Roman"/>
                <w:b w:val="0"/>
                <w:bCs w:val="0"/>
                <w:sz w:val="16"/>
                <w:szCs w:val="16"/>
              </w:rPr>
              <w:t>12. Profit or Loss</w:t>
            </w:r>
          </w:p>
        </w:tc>
        <w:tc>
          <w:tcPr>
            <w:tcW w:w="1048" w:type="dxa"/>
            <w:vAlign w:val="bottom"/>
          </w:tcPr>
          <w:p w14:paraId="720EFDFA"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$33,716.05</w:t>
            </w:r>
          </w:p>
        </w:tc>
        <w:tc>
          <w:tcPr>
            <w:tcW w:w="1048" w:type="dxa"/>
            <w:vAlign w:val="bottom"/>
          </w:tcPr>
          <w:p w14:paraId="443245B9"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$206,220.00</w:t>
            </w:r>
          </w:p>
        </w:tc>
        <w:tc>
          <w:tcPr>
            <w:tcW w:w="654" w:type="dxa"/>
            <w:shd w:val="clear" w:color="auto" w:fill="auto"/>
            <w:vAlign w:val="bottom"/>
          </w:tcPr>
          <w:p w14:paraId="57A9A53E"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0.06*</w:t>
            </w:r>
          </w:p>
        </w:tc>
        <w:tc>
          <w:tcPr>
            <w:tcW w:w="654" w:type="dxa"/>
            <w:shd w:val="clear" w:color="auto" w:fill="auto"/>
            <w:vAlign w:val="bottom"/>
          </w:tcPr>
          <w:p w14:paraId="22352FF7"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w:t>
            </w:r>
            <w:r>
              <w:rPr>
                <w:rFonts w:ascii="Times New Roman" w:eastAsia="Times New Roman" w:hAnsi="Times New Roman" w:cs="Times New Roman"/>
                <w:sz w:val="16"/>
                <w:szCs w:val="16"/>
              </w:rPr>
              <w:t>6</w:t>
            </w:r>
            <w:r w:rsidRPr="00D51F17">
              <w:rPr>
                <w:rFonts w:ascii="Times New Roman" w:eastAsia="Times New Roman" w:hAnsi="Times New Roman" w:cs="Times New Roman"/>
                <w:sz w:val="16"/>
                <w:szCs w:val="16"/>
              </w:rPr>
              <w:t>*</w:t>
            </w:r>
          </w:p>
        </w:tc>
        <w:tc>
          <w:tcPr>
            <w:tcW w:w="654" w:type="dxa"/>
            <w:shd w:val="clear" w:color="auto" w:fill="auto"/>
            <w:vAlign w:val="bottom"/>
          </w:tcPr>
          <w:p w14:paraId="6D7DD48B"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0.10*</w:t>
            </w:r>
          </w:p>
        </w:tc>
        <w:tc>
          <w:tcPr>
            <w:tcW w:w="654" w:type="dxa"/>
            <w:shd w:val="clear" w:color="auto" w:fill="auto"/>
            <w:vAlign w:val="bottom"/>
          </w:tcPr>
          <w:p w14:paraId="0F4FD315"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0.06*</w:t>
            </w:r>
          </w:p>
        </w:tc>
        <w:tc>
          <w:tcPr>
            <w:tcW w:w="653" w:type="dxa"/>
            <w:shd w:val="clear" w:color="auto" w:fill="auto"/>
            <w:vAlign w:val="bottom"/>
          </w:tcPr>
          <w:p w14:paraId="04618667"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0.08*</w:t>
            </w:r>
          </w:p>
        </w:tc>
        <w:tc>
          <w:tcPr>
            <w:tcW w:w="653" w:type="dxa"/>
            <w:shd w:val="clear" w:color="auto" w:fill="auto"/>
            <w:vAlign w:val="bottom"/>
          </w:tcPr>
          <w:p w14:paraId="2C6DD29E"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-0.08*</w:t>
            </w:r>
          </w:p>
        </w:tc>
        <w:tc>
          <w:tcPr>
            <w:tcW w:w="653" w:type="dxa"/>
            <w:shd w:val="clear" w:color="auto" w:fill="auto"/>
            <w:vAlign w:val="bottom"/>
          </w:tcPr>
          <w:p w14:paraId="0C35CFE4"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0.36*</w:t>
            </w:r>
          </w:p>
        </w:tc>
        <w:tc>
          <w:tcPr>
            <w:tcW w:w="653" w:type="dxa"/>
            <w:shd w:val="clear" w:color="auto" w:fill="auto"/>
            <w:vAlign w:val="bottom"/>
          </w:tcPr>
          <w:p w14:paraId="0775252A"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9</w:t>
            </w:r>
            <w:r w:rsidRPr="00D51F17">
              <w:rPr>
                <w:rFonts w:ascii="Times New Roman" w:eastAsia="Times New Roman" w:hAnsi="Times New Roman" w:cs="Times New Roman"/>
                <w:sz w:val="16"/>
                <w:szCs w:val="16"/>
              </w:rPr>
              <w:t>*</w:t>
            </w:r>
          </w:p>
        </w:tc>
        <w:tc>
          <w:tcPr>
            <w:tcW w:w="653" w:type="dxa"/>
            <w:shd w:val="clear" w:color="auto" w:fill="auto"/>
            <w:vAlign w:val="bottom"/>
          </w:tcPr>
          <w:p w14:paraId="341F6CBD"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0.09*</w:t>
            </w:r>
          </w:p>
        </w:tc>
        <w:tc>
          <w:tcPr>
            <w:tcW w:w="653" w:type="dxa"/>
            <w:shd w:val="clear" w:color="auto" w:fill="auto"/>
            <w:vAlign w:val="bottom"/>
          </w:tcPr>
          <w:p w14:paraId="349B5625"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0.13*</w:t>
            </w:r>
          </w:p>
        </w:tc>
        <w:tc>
          <w:tcPr>
            <w:tcW w:w="653" w:type="dxa"/>
            <w:shd w:val="clear" w:color="auto" w:fill="auto"/>
            <w:vAlign w:val="bottom"/>
          </w:tcPr>
          <w:p w14:paraId="464487DB"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w:t>
            </w:r>
            <w:r>
              <w:rPr>
                <w:rFonts w:ascii="Times New Roman" w:eastAsia="Times New Roman" w:hAnsi="Times New Roman" w:cs="Times New Roman"/>
                <w:sz w:val="16"/>
                <w:szCs w:val="16"/>
              </w:rPr>
              <w:t>8</w:t>
            </w:r>
            <w:r w:rsidRPr="00D51F17">
              <w:rPr>
                <w:rFonts w:ascii="Times New Roman" w:eastAsia="Times New Roman" w:hAnsi="Times New Roman" w:cs="Times New Roman"/>
                <w:sz w:val="16"/>
                <w:szCs w:val="16"/>
              </w:rPr>
              <w:t>*</w:t>
            </w:r>
          </w:p>
        </w:tc>
        <w:tc>
          <w:tcPr>
            <w:tcW w:w="653" w:type="dxa"/>
            <w:shd w:val="clear" w:color="auto" w:fill="auto"/>
            <w:vAlign w:val="bottom"/>
          </w:tcPr>
          <w:p w14:paraId="4E1CC229"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c>
          <w:tcPr>
            <w:tcW w:w="250" w:type="pct"/>
            <w:vAlign w:val="bottom"/>
          </w:tcPr>
          <w:p w14:paraId="4051846C" w14:textId="77777777" w:rsidR="00463C24" w:rsidRPr="00D51F17" w:rsidRDefault="00463C24" w:rsidP="001E0A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463C24" w:rsidRPr="00D51F17" w14:paraId="2ED4DB7F" w14:textId="77777777" w:rsidTr="001E0A3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363" w:type="dxa"/>
            <w:tcBorders>
              <w:bottom w:val="single" w:sz="2" w:space="0" w:color="auto"/>
            </w:tcBorders>
            <w:vAlign w:val="bottom"/>
          </w:tcPr>
          <w:p w14:paraId="6F1BAB6D" w14:textId="77777777" w:rsidR="00463C24" w:rsidRPr="00D51F17" w:rsidRDefault="00463C24" w:rsidP="001E0A3A">
            <w:pPr>
              <w:rPr>
                <w:rFonts w:ascii="Times New Roman" w:eastAsia="Times New Roman" w:hAnsi="Times New Roman" w:cs="Times New Roman"/>
                <w:b w:val="0"/>
                <w:bCs w:val="0"/>
                <w:sz w:val="16"/>
                <w:szCs w:val="16"/>
              </w:rPr>
            </w:pPr>
            <w:r w:rsidRPr="00D51F17">
              <w:rPr>
                <w:rFonts w:ascii="Times New Roman" w:eastAsia="Times New Roman" w:hAnsi="Times New Roman" w:cs="Times New Roman"/>
                <w:b w:val="0"/>
                <w:bCs w:val="0"/>
                <w:sz w:val="16"/>
                <w:szCs w:val="16"/>
              </w:rPr>
              <w:t>13. # of Employees</w:t>
            </w:r>
          </w:p>
        </w:tc>
        <w:tc>
          <w:tcPr>
            <w:tcW w:w="1048" w:type="dxa"/>
            <w:tcBorders>
              <w:bottom w:val="single" w:sz="2" w:space="0" w:color="auto"/>
            </w:tcBorders>
            <w:vAlign w:val="bottom"/>
          </w:tcPr>
          <w:p w14:paraId="138C56E8"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2.96</w:t>
            </w:r>
          </w:p>
        </w:tc>
        <w:tc>
          <w:tcPr>
            <w:tcW w:w="1048" w:type="dxa"/>
            <w:tcBorders>
              <w:bottom w:val="single" w:sz="2" w:space="0" w:color="auto"/>
            </w:tcBorders>
            <w:vAlign w:val="bottom"/>
          </w:tcPr>
          <w:p w14:paraId="09EEC1C0"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6.11</w:t>
            </w:r>
          </w:p>
        </w:tc>
        <w:tc>
          <w:tcPr>
            <w:tcW w:w="654" w:type="dxa"/>
            <w:tcBorders>
              <w:bottom w:val="single" w:sz="2" w:space="0" w:color="auto"/>
            </w:tcBorders>
            <w:shd w:val="clear" w:color="auto" w:fill="auto"/>
            <w:vAlign w:val="bottom"/>
          </w:tcPr>
          <w:p w14:paraId="278B9075"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w:t>
            </w:r>
            <w:r>
              <w:rPr>
                <w:rFonts w:ascii="Times New Roman" w:eastAsia="Times New Roman" w:hAnsi="Times New Roman" w:cs="Times New Roman"/>
                <w:sz w:val="16"/>
                <w:szCs w:val="16"/>
              </w:rPr>
              <w:t>8</w:t>
            </w:r>
            <w:r w:rsidRPr="00D51F17">
              <w:rPr>
                <w:rFonts w:ascii="Times New Roman" w:eastAsia="Times New Roman" w:hAnsi="Times New Roman" w:cs="Times New Roman"/>
                <w:sz w:val="16"/>
                <w:szCs w:val="16"/>
              </w:rPr>
              <w:t>*</w:t>
            </w:r>
          </w:p>
        </w:tc>
        <w:tc>
          <w:tcPr>
            <w:tcW w:w="654" w:type="dxa"/>
            <w:tcBorders>
              <w:bottom w:val="single" w:sz="2" w:space="0" w:color="auto"/>
            </w:tcBorders>
            <w:shd w:val="clear" w:color="auto" w:fill="auto"/>
            <w:vAlign w:val="bottom"/>
          </w:tcPr>
          <w:p w14:paraId="3031AAB4"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0.29*</w:t>
            </w:r>
          </w:p>
        </w:tc>
        <w:tc>
          <w:tcPr>
            <w:tcW w:w="654" w:type="dxa"/>
            <w:tcBorders>
              <w:bottom w:val="single" w:sz="2" w:space="0" w:color="auto"/>
            </w:tcBorders>
            <w:shd w:val="clear" w:color="auto" w:fill="auto"/>
            <w:vAlign w:val="bottom"/>
          </w:tcPr>
          <w:p w14:paraId="7C6E78D4"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w:t>
            </w:r>
            <w:r>
              <w:rPr>
                <w:rFonts w:ascii="Times New Roman" w:eastAsia="Times New Roman" w:hAnsi="Times New Roman" w:cs="Times New Roman"/>
                <w:sz w:val="16"/>
                <w:szCs w:val="16"/>
              </w:rPr>
              <w:t>5</w:t>
            </w:r>
            <w:r w:rsidRPr="00D51F17">
              <w:rPr>
                <w:rFonts w:ascii="Times New Roman" w:eastAsia="Times New Roman" w:hAnsi="Times New Roman" w:cs="Times New Roman"/>
                <w:sz w:val="16"/>
                <w:szCs w:val="16"/>
              </w:rPr>
              <w:t>*</w:t>
            </w:r>
          </w:p>
        </w:tc>
        <w:tc>
          <w:tcPr>
            <w:tcW w:w="654" w:type="dxa"/>
            <w:tcBorders>
              <w:bottom w:val="single" w:sz="2" w:space="0" w:color="auto"/>
            </w:tcBorders>
            <w:shd w:val="clear" w:color="auto" w:fill="auto"/>
            <w:vAlign w:val="bottom"/>
          </w:tcPr>
          <w:p w14:paraId="351E5B1F"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9</w:t>
            </w:r>
            <w:r w:rsidRPr="00D51F17">
              <w:rPr>
                <w:rFonts w:ascii="Times New Roman" w:eastAsia="Times New Roman" w:hAnsi="Times New Roman" w:cs="Times New Roman"/>
                <w:sz w:val="16"/>
                <w:szCs w:val="16"/>
              </w:rPr>
              <w:t>*</w:t>
            </w:r>
          </w:p>
        </w:tc>
        <w:tc>
          <w:tcPr>
            <w:tcW w:w="653" w:type="dxa"/>
            <w:tcBorders>
              <w:bottom w:val="single" w:sz="2" w:space="0" w:color="auto"/>
            </w:tcBorders>
            <w:shd w:val="clear" w:color="auto" w:fill="auto"/>
            <w:vAlign w:val="bottom"/>
          </w:tcPr>
          <w:p w14:paraId="689A82B6"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0.04*</w:t>
            </w:r>
          </w:p>
        </w:tc>
        <w:tc>
          <w:tcPr>
            <w:tcW w:w="653" w:type="dxa"/>
            <w:tcBorders>
              <w:bottom w:val="single" w:sz="2" w:space="0" w:color="auto"/>
            </w:tcBorders>
            <w:shd w:val="clear" w:color="auto" w:fill="auto"/>
            <w:vAlign w:val="bottom"/>
          </w:tcPr>
          <w:p w14:paraId="0A9560C7"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-0.06*</w:t>
            </w:r>
          </w:p>
        </w:tc>
        <w:tc>
          <w:tcPr>
            <w:tcW w:w="653" w:type="dxa"/>
            <w:tcBorders>
              <w:bottom w:val="single" w:sz="2" w:space="0" w:color="auto"/>
            </w:tcBorders>
            <w:shd w:val="clear" w:color="auto" w:fill="auto"/>
            <w:vAlign w:val="bottom"/>
          </w:tcPr>
          <w:p w14:paraId="1FAE71E9"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0.22*</w:t>
            </w:r>
          </w:p>
        </w:tc>
        <w:tc>
          <w:tcPr>
            <w:tcW w:w="653" w:type="dxa"/>
            <w:tcBorders>
              <w:bottom w:val="single" w:sz="2" w:space="0" w:color="auto"/>
            </w:tcBorders>
            <w:shd w:val="clear" w:color="auto" w:fill="auto"/>
            <w:vAlign w:val="bottom"/>
          </w:tcPr>
          <w:p w14:paraId="0254B34B"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6</w:t>
            </w:r>
            <w:r w:rsidRPr="00D51F17">
              <w:rPr>
                <w:rFonts w:ascii="Times New Roman" w:eastAsia="Times New Roman" w:hAnsi="Times New Roman" w:cs="Times New Roman"/>
                <w:sz w:val="16"/>
                <w:szCs w:val="16"/>
              </w:rPr>
              <w:t>*</w:t>
            </w:r>
          </w:p>
        </w:tc>
        <w:tc>
          <w:tcPr>
            <w:tcW w:w="653" w:type="dxa"/>
            <w:tcBorders>
              <w:bottom w:val="single" w:sz="2" w:space="0" w:color="auto"/>
            </w:tcBorders>
            <w:shd w:val="clear" w:color="auto" w:fill="auto"/>
            <w:vAlign w:val="bottom"/>
          </w:tcPr>
          <w:p w14:paraId="066EE7D7"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0.10*</w:t>
            </w:r>
          </w:p>
        </w:tc>
        <w:tc>
          <w:tcPr>
            <w:tcW w:w="653" w:type="dxa"/>
            <w:tcBorders>
              <w:bottom w:val="single" w:sz="2" w:space="0" w:color="auto"/>
            </w:tcBorders>
            <w:shd w:val="clear" w:color="auto" w:fill="auto"/>
            <w:vAlign w:val="bottom"/>
          </w:tcPr>
          <w:p w14:paraId="67C0E14C"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w:t>
            </w:r>
            <w:r>
              <w:rPr>
                <w:rFonts w:ascii="Times New Roman" w:eastAsia="Times New Roman" w:hAnsi="Times New Roman" w:cs="Times New Roman"/>
                <w:sz w:val="16"/>
                <w:szCs w:val="16"/>
              </w:rPr>
              <w:t>20</w:t>
            </w:r>
            <w:r w:rsidRPr="00D51F17">
              <w:rPr>
                <w:rFonts w:ascii="Times New Roman" w:eastAsia="Times New Roman" w:hAnsi="Times New Roman" w:cs="Times New Roman"/>
                <w:sz w:val="16"/>
                <w:szCs w:val="16"/>
              </w:rPr>
              <w:t>*</w:t>
            </w:r>
          </w:p>
        </w:tc>
        <w:tc>
          <w:tcPr>
            <w:tcW w:w="653" w:type="dxa"/>
            <w:tcBorders>
              <w:bottom w:val="single" w:sz="2" w:space="0" w:color="auto"/>
            </w:tcBorders>
            <w:shd w:val="clear" w:color="auto" w:fill="auto"/>
            <w:vAlign w:val="bottom"/>
          </w:tcPr>
          <w:p w14:paraId="6D90084C"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-0.0</w:t>
            </w:r>
            <w:r>
              <w:rPr>
                <w:rFonts w:ascii="Times New Roman" w:eastAsia="Times New Roman" w:hAnsi="Times New Roman" w:cs="Times New Roman"/>
                <w:sz w:val="16"/>
                <w:szCs w:val="16"/>
              </w:rPr>
              <w:t>8</w:t>
            </w:r>
            <w:r w:rsidRPr="00D51F17">
              <w:rPr>
                <w:rFonts w:ascii="Times New Roman" w:eastAsia="Times New Roman" w:hAnsi="Times New Roman" w:cs="Times New Roman"/>
                <w:sz w:val="16"/>
                <w:szCs w:val="16"/>
              </w:rPr>
              <w:t>*</w:t>
            </w:r>
          </w:p>
        </w:tc>
        <w:tc>
          <w:tcPr>
            <w:tcW w:w="653" w:type="dxa"/>
            <w:tcBorders>
              <w:bottom w:val="single" w:sz="2" w:space="0" w:color="auto"/>
            </w:tcBorders>
            <w:shd w:val="clear" w:color="auto" w:fill="auto"/>
            <w:vAlign w:val="bottom"/>
          </w:tcPr>
          <w:p w14:paraId="499B4B83"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0.37*</w:t>
            </w:r>
          </w:p>
        </w:tc>
        <w:tc>
          <w:tcPr>
            <w:tcW w:w="250" w:type="pct"/>
            <w:tcBorders>
              <w:bottom w:val="single" w:sz="2" w:space="0" w:color="auto"/>
            </w:tcBorders>
            <w:vAlign w:val="bottom"/>
          </w:tcPr>
          <w:p w14:paraId="65ACBCD3" w14:textId="77777777" w:rsidR="00463C24" w:rsidRPr="00D51F17" w:rsidRDefault="00463C24" w:rsidP="001E0A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D51F17">
              <w:rPr>
                <w:rFonts w:ascii="Times New Roman" w:eastAsia="Times New Roman" w:hAnsi="Times New Roman" w:cs="Times New Roman"/>
                <w:sz w:val="16"/>
                <w:szCs w:val="16"/>
              </w:rPr>
              <w:t>1</w:t>
            </w:r>
            <w:r>
              <w:rPr>
                <w:rFonts w:ascii="Times New Roman" w:eastAsia="Times New Roman" w:hAnsi="Times New Roman" w:cs="Times New Roman"/>
                <w:sz w:val="16"/>
                <w:szCs w:val="16"/>
              </w:rPr>
              <w:t>.00</w:t>
            </w:r>
          </w:p>
        </w:tc>
      </w:tr>
    </w:tbl>
    <w:p w14:paraId="7E66D63C" w14:textId="3943A69C" w:rsidR="00362010" w:rsidRDefault="000658BE" w:rsidP="00AB5031">
      <w:pPr>
        <w:spacing w:before="120" w:after="0"/>
        <w:rPr>
          <w:rFonts w:ascii="Times New Roman" w:eastAsia="Times New Roman" w:hAnsi="Times New Roman" w:cs="Times New Roman"/>
          <w:sz w:val="18"/>
          <w:szCs w:val="14"/>
        </w:rPr>
      </w:pPr>
      <w:r>
        <w:rPr>
          <w:rFonts w:ascii="Times New Roman" w:eastAsia="Times New Roman" w:hAnsi="Times New Roman" w:cs="Times New Roman"/>
          <w:sz w:val="18"/>
          <w:szCs w:val="14"/>
        </w:rPr>
        <w:t xml:space="preserve">Notes: </w:t>
      </w:r>
      <w:r w:rsidRPr="000E46CC">
        <w:rPr>
          <w:rFonts w:ascii="Times New Roman" w:eastAsia="Times New Roman" w:hAnsi="Times New Roman" w:cs="Times New Roman"/>
          <w:sz w:val="18"/>
          <w:szCs w:val="14"/>
        </w:rPr>
        <w:t>n=19,961</w:t>
      </w:r>
      <w:r>
        <w:rPr>
          <w:rFonts w:ascii="Times New Roman" w:eastAsia="Times New Roman" w:hAnsi="Times New Roman" w:cs="Times New Roman"/>
          <w:sz w:val="18"/>
          <w:szCs w:val="14"/>
        </w:rPr>
        <w:t xml:space="preserve"> observations</w:t>
      </w:r>
      <w:r w:rsidR="00463C24" w:rsidRPr="000E46CC">
        <w:rPr>
          <w:rFonts w:ascii="Times New Roman" w:eastAsia="Times New Roman" w:hAnsi="Times New Roman" w:cs="Times New Roman"/>
          <w:sz w:val="18"/>
          <w:szCs w:val="14"/>
        </w:rPr>
        <w:t xml:space="preserve">. </w:t>
      </w:r>
    </w:p>
    <w:p w14:paraId="4A35B04F" w14:textId="77777777" w:rsidR="00362010" w:rsidRDefault="00463C24" w:rsidP="00463C24">
      <w:pPr>
        <w:spacing w:after="0"/>
        <w:rPr>
          <w:rFonts w:ascii="Times New Roman" w:eastAsia="Times New Roman" w:hAnsi="Times New Roman" w:cs="Times New Roman"/>
          <w:sz w:val="18"/>
          <w:szCs w:val="14"/>
        </w:rPr>
      </w:pPr>
      <w:r w:rsidRPr="000E46CC">
        <w:rPr>
          <w:rFonts w:ascii="Times New Roman" w:eastAsia="Times New Roman" w:hAnsi="Times New Roman" w:cs="Times New Roman"/>
          <w:sz w:val="18"/>
          <w:szCs w:val="14"/>
        </w:rPr>
        <w:t xml:space="preserve">Asterisks denote correlations at a significance level of .05 or better. </w:t>
      </w:r>
    </w:p>
    <w:p w14:paraId="08B9B1ED" w14:textId="0A9D913F" w:rsidR="00362010" w:rsidRDefault="00463C24" w:rsidP="00463C24">
      <w:pPr>
        <w:spacing w:after="0"/>
        <w:rPr>
          <w:rFonts w:ascii="Times New Roman" w:eastAsia="Times New Roman" w:hAnsi="Times New Roman" w:cs="Times New Roman"/>
          <w:sz w:val="18"/>
          <w:szCs w:val="14"/>
        </w:rPr>
      </w:pPr>
      <w:r w:rsidRPr="000E46CC">
        <w:rPr>
          <w:rFonts w:ascii="Times New Roman" w:eastAsia="Times New Roman" w:hAnsi="Times New Roman" w:cs="Times New Roman"/>
          <w:sz w:val="18"/>
          <w:szCs w:val="14"/>
          <w:vertAlign w:val="superscript"/>
        </w:rPr>
        <w:t xml:space="preserve">a </w:t>
      </w:r>
      <w:r w:rsidRPr="000E46CC">
        <w:rPr>
          <w:rFonts w:ascii="Times New Roman" w:eastAsia="Times New Roman" w:hAnsi="Times New Roman" w:cs="Times New Roman"/>
          <w:sz w:val="18"/>
          <w:szCs w:val="14"/>
        </w:rPr>
        <w:t xml:space="preserve">Mean and Std Deviations of Debt &amp; Equity variables 1-4 and Profit/Loss are shown in total dollar amount. </w:t>
      </w:r>
    </w:p>
    <w:p w14:paraId="56EB81CD" w14:textId="77777777" w:rsidR="00463C24" w:rsidRPr="000E46CC" w:rsidRDefault="00463C24" w:rsidP="00463C24">
      <w:pPr>
        <w:spacing w:after="0"/>
      </w:pPr>
      <w:r w:rsidRPr="000E46CC">
        <w:rPr>
          <w:rFonts w:ascii="Times New Roman" w:eastAsia="Times New Roman" w:hAnsi="Times New Roman" w:cs="Times New Roman"/>
          <w:sz w:val="18"/>
          <w:szCs w:val="14"/>
        </w:rPr>
        <w:t>The log of Profit/Loss was used in correlation calculations.</w:t>
      </w:r>
    </w:p>
    <w:p w14:paraId="23DF71DC" w14:textId="77777777" w:rsidR="00463C24" w:rsidRPr="000E46CC" w:rsidRDefault="00463C24" w:rsidP="00463C24">
      <w:pPr>
        <w:rPr>
          <w:rFonts w:ascii="Times New Roman" w:hAnsi="Times New Roman" w:cs="Times New Roman"/>
          <w:sz w:val="32"/>
        </w:rPr>
        <w:sectPr w:rsidR="00463C24" w:rsidRPr="000E46CC" w:rsidSect="001E0A3A">
          <w:pgSz w:w="15840" w:h="12240" w:orient="landscape"/>
          <w:pgMar w:top="1440" w:right="1440" w:bottom="1440" w:left="1440" w:header="720" w:footer="720" w:gutter="0"/>
          <w:cols w:space="720"/>
          <w:docGrid w:linePitch="360"/>
        </w:sectPr>
      </w:pPr>
    </w:p>
    <w:p w14:paraId="4E1FDD56" w14:textId="77777777" w:rsidR="00463C24" w:rsidRPr="00662ECC" w:rsidRDefault="00463C24" w:rsidP="00463C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2. Summary of </w:t>
      </w:r>
      <w:r w:rsidRPr="00662ECC">
        <w:rPr>
          <w:rFonts w:ascii="Times New Roman" w:hAnsi="Times New Roman" w:cs="Times New Roman"/>
          <w:sz w:val="24"/>
          <w:szCs w:val="24"/>
        </w:rPr>
        <w:t>Financing Source</w:t>
      </w:r>
      <w:r>
        <w:rPr>
          <w:rFonts w:ascii="Times New Roman" w:hAnsi="Times New Roman" w:cs="Times New Roman"/>
          <w:sz w:val="24"/>
          <w:szCs w:val="24"/>
        </w:rPr>
        <w:t xml:space="preserve"> Means for 2004, 2007 &amp; 2011</w:t>
      </w:r>
    </w:p>
    <w:p w14:paraId="377B12F8" w14:textId="77777777" w:rsidR="00463C24" w:rsidRPr="00662ECC" w:rsidRDefault="00463C24" w:rsidP="00463C24">
      <w:pPr>
        <w:autoSpaceDE w:val="0"/>
        <w:autoSpaceDN w:val="0"/>
        <w:adjustRightInd w:val="0"/>
        <w:spacing w:after="0" w:line="240" w:lineRule="auto"/>
        <w:rPr>
          <w:rFonts w:ascii="Times New Roman" w:hAnsi="Times New Roman" w:cs="Times New Roman"/>
          <w:sz w:val="24"/>
          <w:szCs w:val="24"/>
        </w:rPr>
      </w:pPr>
    </w:p>
    <w:tbl>
      <w:tblPr>
        <w:tblStyle w:val="TableGrid"/>
        <w:tblW w:w="7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95"/>
        <w:gridCol w:w="1350"/>
        <w:gridCol w:w="1350"/>
        <w:gridCol w:w="1260"/>
      </w:tblGrid>
      <w:tr w:rsidR="00463C24" w:rsidRPr="00643B4D" w14:paraId="2EB2F65B" w14:textId="77777777" w:rsidTr="001E0A3A">
        <w:trPr>
          <w:trHeight w:hRule="exact" w:val="387"/>
        </w:trPr>
        <w:tc>
          <w:tcPr>
            <w:tcW w:w="3595" w:type="dxa"/>
            <w:tcBorders>
              <w:top w:val="single" w:sz="4" w:space="0" w:color="auto"/>
              <w:bottom w:val="single" w:sz="4" w:space="0" w:color="auto"/>
            </w:tcBorders>
            <w:vAlign w:val="center"/>
          </w:tcPr>
          <w:p w14:paraId="07938F0F" w14:textId="77777777" w:rsidR="00463C24" w:rsidRPr="00643B4D" w:rsidRDefault="00463C24" w:rsidP="001E0A3A">
            <w:pPr>
              <w:kinsoku w:val="0"/>
              <w:overflowPunct w:val="0"/>
              <w:autoSpaceDE w:val="0"/>
              <w:autoSpaceDN w:val="0"/>
              <w:adjustRightInd w:val="0"/>
              <w:rPr>
                <w:rFonts w:ascii="Times New Roman" w:hAnsi="Times New Roman" w:cs="Times New Roman"/>
                <w:sz w:val="16"/>
                <w:szCs w:val="16"/>
              </w:rPr>
            </w:pPr>
            <w:r w:rsidRPr="00643B4D">
              <w:rPr>
                <w:rFonts w:ascii="Times New Roman" w:hAnsi="Times New Roman" w:cs="Times New Roman"/>
                <w:sz w:val="16"/>
                <w:szCs w:val="16"/>
              </w:rPr>
              <w:t>Funding Source Categories</w:t>
            </w:r>
          </w:p>
        </w:tc>
        <w:tc>
          <w:tcPr>
            <w:tcW w:w="1350" w:type="dxa"/>
            <w:tcBorders>
              <w:top w:val="single" w:sz="4" w:space="0" w:color="auto"/>
              <w:bottom w:val="single" w:sz="4" w:space="0" w:color="auto"/>
            </w:tcBorders>
            <w:vAlign w:val="center"/>
          </w:tcPr>
          <w:p w14:paraId="42E3F98E" w14:textId="77777777" w:rsidR="00463C24" w:rsidRPr="00643B4D" w:rsidRDefault="00463C24" w:rsidP="001E0A3A">
            <w:pPr>
              <w:kinsoku w:val="0"/>
              <w:overflowPunct w:val="0"/>
              <w:autoSpaceDE w:val="0"/>
              <w:autoSpaceDN w:val="0"/>
              <w:adjustRightInd w:val="0"/>
              <w:jc w:val="center"/>
              <w:rPr>
                <w:rFonts w:ascii="Times New Roman" w:hAnsi="Times New Roman" w:cs="Times New Roman"/>
                <w:sz w:val="16"/>
                <w:szCs w:val="16"/>
              </w:rPr>
            </w:pPr>
            <w:r w:rsidRPr="00643B4D">
              <w:rPr>
                <w:rFonts w:ascii="Times New Roman" w:hAnsi="Times New Roman" w:cs="Times New Roman"/>
                <w:sz w:val="16"/>
                <w:szCs w:val="16"/>
              </w:rPr>
              <w:t>2004 Means</w:t>
            </w:r>
          </w:p>
        </w:tc>
        <w:tc>
          <w:tcPr>
            <w:tcW w:w="1350" w:type="dxa"/>
            <w:tcBorders>
              <w:top w:val="single" w:sz="4" w:space="0" w:color="auto"/>
              <w:bottom w:val="single" w:sz="4" w:space="0" w:color="auto"/>
            </w:tcBorders>
            <w:vAlign w:val="center"/>
          </w:tcPr>
          <w:p w14:paraId="3EE9A4E3" w14:textId="77777777" w:rsidR="00463C24" w:rsidRPr="00643B4D" w:rsidRDefault="00463C24" w:rsidP="001E0A3A">
            <w:pPr>
              <w:kinsoku w:val="0"/>
              <w:overflowPunct w:val="0"/>
              <w:autoSpaceDE w:val="0"/>
              <w:autoSpaceDN w:val="0"/>
              <w:adjustRightInd w:val="0"/>
              <w:ind w:right="51"/>
              <w:jc w:val="center"/>
              <w:rPr>
                <w:rFonts w:ascii="Times New Roman" w:hAnsi="Times New Roman" w:cs="Times New Roman"/>
                <w:sz w:val="16"/>
                <w:szCs w:val="16"/>
              </w:rPr>
            </w:pPr>
            <w:r w:rsidRPr="00643B4D">
              <w:rPr>
                <w:rFonts w:ascii="Times New Roman" w:hAnsi="Times New Roman" w:cs="Times New Roman"/>
                <w:sz w:val="16"/>
                <w:szCs w:val="16"/>
              </w:rPr>
              <w:t>2007 Means</w:t>
            </w:r>
          </w:p>
        </w:tc>
        <w:tc>
          <w:tcPr>
            <w:tcW w:w="1260" w:type="dxa"/>
            <w:tcBorders>
              <w:top w:val="single" w:sz="4" w:space="0" w:color="auto"/>
              <w:bottom w:val="single" w:sz="4" w:space="0" w:color="auto"/>
            </w:tcBorders>
            <w:shd w:val="clear" w:color="auto" w:fill="auto"/>
            <w:vAlign w:val="center"/>
          </w:tcPr>
          <w:p w14:paraId="24676C50" w14:textId="77777777" w:rsidR="00463C24" w:rsidRPr="00643B4D" w:rsidRDefault="00463C24" w:rsidP="001E0A3A">
            <w:pPr>
              <w:kinsoku w:val="0"/>
              <w:overflowPunct w:val="0"/>
              <w:autoSpaceDE w:val="0"/>
              <w:autoSpaceDN w:val="0"/>
              <w:adjustRightInd w:val="0"/>
              <w:jc w:val="center"/>
              <w:rPr>
                <w:rFonts w:ascii="Times New Roman" w:hAnsi="Times New Roman" w:cs="Times New Roman"/>
                <w:sz w:val="16"/>
                <w:szCs w:val="16"/>
              </w:rPr>
            </w:pPr>
            <w:r w:rsidRPr="00643B4D">
              <w:rPr>
                <w:rFonts w:ascii="Times New Roman" w:hAnsi="Times New Roman" w:cs="Times New Roman"/>
                <w:sz w:val="16"/>
                <w:szCs w:val="16"/>
              </w:rPr>
              <w:t>2011 Means</w:t>
            </w:r>
          </w:p>
        </w:tc>
      </w:tr>
      <w:tr w:rsidR="00463C24" w:rsidRPr="00643B4D" w14:paraId="5AD68581" w14:textId="77777777" w:rsidTr="001E0A3A">
        <w:trPr>
          <w:trHeight w:hRule="exact" w:val="202"/>
        </w:trPr>
        <w:tc>
          <w:tcPr>
            <w:tcW w:w="3595" w:type="dxa"/>
            <w:tcBorders>
              <w:top w:val="single" w:sz="4" w:space="0" w:color="auto"/>
            </w:tcBorders>
            <w:vAlign w:val="bottom"/>
          </w:tcPr>
          <w:p w14:paraId="22A1CADD" w14:textId="77777777" w:rsidR="00463C24" w:rsidRPr="00643B4D" w:rsidRDefault="00463C24" w:rsidP="001E0A3A">
            <w:pPr>
              <w:kinsoku w:val="0"/>
              <w:overflowPunct w:val="0"/>
              <w:autoSpaceDE w:val="0"/>
              <w:autoSpaceDN w:val="0"/>
              <w:adjustRightInd w:val="0"/>
              <w:spacing w:before="44"/>
              <w:rPr>
                <w:rFonts w:ascii="Times New Roman" w:hAnsi="Times New Roman" w:cs="Times New Roman"/>
                <w:sz w:val="16"/>
                <w:szCs w:val="16"/>
              </w:rPr>
            </w:pPr>
            <w:r w:rsidRPr="00643B4D">
              <w:rPr>
                <w:rFonts w:ascii="Times New Roman" w:hAnsi="Times New Roman" w:cs="Times New Roman"/>
                <w:sz w:val="16"/>
                <w:szCs w:val="16"/>
              </w:rPr>
              <w:t xml:space="preserve">  Outside Equity</w:t>
            </w:r>
          </w:p>
        </w:tc>
        <w:tc>
          <w:tcPr>
            <w:tcW w:w="1350" w:type="dxa"/>
            <w:tcBorders>
              <w:top w:val="single" w:sz="4" w:space="0" w:color="auto"/>
            </w:tcBorders>
            <w:shd w:val="clear" w:color="auto" w:fill="auto"/>
            <w:vAlign w:val="bottom"/>
          </w:tcPr>
          <w:p w14:paraId="33F056E7"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$12,122.45</w:t>
            </w:r>
          </w:p>
        </w:tc>
        <w:tc>
          <w:tcPr>
            <w:tcW w:w="1350" w:type="dxa"/>
            <w:tcBorders>
              <w:top w:val="single" w:sz="4" w:space="0" w:color="auto"/>
            </w:tcBorders>
            <w:shd w:val="clear" w:color="auto" w:fill="auto"/>
            <w:vAlign w:val="bottom"/>
          </w:tcPr>
          <w:p w14:paraId="2642B4DC"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$11,007.10</w:t>
            </w:r>
          </w:p>
        </w:tc>
        <w:tc>
          <w:tcPr>
            <w:tcW w:w="1260" w:type="dxa"/>
            <w:tcBorders>
              <w:top w:val="single" w:sz="4" w:space="0" w:color="auto"/>
            </w:tcBorders>
            <w:shd w:val="clear" w:color="auto" w:fill="auto"/>
          </w:tcPr>
          <w:p w14:paraId="682126B3"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$8,264.82</w:t>
            </w:r>
          </w:p>
        </w:tc>
      </w:tr>
      <w:tr w:rsidR="00463C24" w:rsidRPr="00643B4D" w14:paraId="700A4321" w14:textId="77777777" w:rsidTr="001E0A3A">
        <w:trPr>
          <w:trHeight w:hRule="exact" w:val="202"/>
        </w:trPr>
        <w:tc>
          <w:tcPr>
            <w:tcW w:w="3595" w:type="dxa"/>
            <w:vAlign w:val="bottom"/>
          </w:tcPr>
          <w:p w14:paraId="72CC95F4" w14:textId="77777777" w:rsidR="00463C24" w:rsidRPr="00643B4D" w:rsidRDefault="00463C24" w:rsidP="001E0A3A">
            <w:pPr>
              <w:kinsoku w:val="0"/>
              <w:overflowPunct w:val="0"/>
              <w:autoSpaceDE w:val="0"/>
              <w:autoSpaceDN w:val="0"/>
              <w:adjustRightInd w:val="0"/>
              <w:spacing w:line="156" w:lineRule="exact"/>
              <w:rPr>
                <w:rFonts w:ascii="Times New Roman" w:hAnsi="Times New Roman" w:cs="Times New Roman"/>
                <w:sz w:val="16"/>
                <w:szCs w:val="16"/>
              </w:rPr>
            </w:pPr>
            <w:r w:rsidRPr="00643B4D">
              <w:rPr>
                <w:rFonts w:ascii="Times New Roman" w:hAnsi="Times New Roman" w:cs="Times New Roman"/>
                <w:sz w:val="16"/>
                <w:szCs w:val="16"/>
              </w:rPr>
              <w:tab/>
              <w:t>Venture capital investments</w:t>
            </w:r>
          </w:p>
        </w:tc>
        <w:tc>
          <w:tcPr>
            <w:tcW w:w="1350" w:type="dxa"/>
            <w:shd w:val="clear" w:color="auto" w:fill="auto"/>
            <w:vAlign w:val="bottom"/>
          </w:tcPr>
          <w:p w14:paraId="2DA1A7A7"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2,727.64</w:t>
            </w:r>
          </w:p>
        </w:tc>
        <w:tc>
          <w:tcPr>
            <w:tcW w:w="1350" w:type="dxa"/>
            <w:shd w:val="clear" w:color="auto" w:fill="auto"/>
            <w:vAlign w:val="bottom"/>
          </w:tcPr>
          <w:p w14:paraId="2DA98ECE"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2,270.33</w:t>
            </w:r>
          </w:p>
        </w:tc>
        <w:tc>
          <w:tcPr>
            <w:tcW w:w="1260" w:type="dxa"/>
            <w:shd w:val="clear" w:color="auto" w:fill="auto"/>
          </w:tcPr>
          <w:p w14:paraId="5CD84635"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1,117.28</w:t>
            </w:r>
          </w:p>
        </w:tc>
      </w:tr>
      <w:tr w:rsidR="00463C24" w:rsidRPr="00643B4D" w14:paraId="649775C2" w14:textId="77777777" w:rsidTr="001E0A3A">
        <w:trPr>
          <w:trHeight w:hRule="exact" w:val="202"/>
        </w:trPr>
        <w:tc>
          <w:tcPr>
            <w:tcW w:w="3595" w:type="dxa"/>
            <w:vAlign w:val="bottom"/>
          </w:tcPr>
          <w:p w14:paraId="54BE4E0F"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Other equity investments</w:t>
            </w:r>
          </w:p>
        </w:tc>
        <w:tc>
          <w:tcPr>
            <w:tcW w:w="1350" w:type="dxa"/>
            <w:shd w:val="clear" w:color="auto" w:fill="auto"/>
            <w:vAlign w:val="bottom"/>
          </w:tcPr>
          <w:p w14:paraId="23C58612"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279.71</w:t>
            </w:r>
          </w:p>
        </w:tc>
        <w:tc>
          <w:tcPr>
            <w:tcW w:w="1350" w:type="dxa"/>
            <w:shd w:val="clear" w:color="auto" w:fill="auto"/>
            <w:vAlign w:val="bottom"/>
          </w:tcPr>
          <w:p w14:paraId="6BB5143D"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321.04</w:t>
            </w:r>
          </w:p>
        </w:tc>
        <w:tc>
          <w:tcPr>
            <w:tcW w:w="1260" w:type="dxa"/>
            <w:shd w:val="clear" w:color="auto" w:fill="auto"/>
          </w:tcPr>
          <w:p w14:paraId="1CD64EBD"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339.30</w:t>
            </w:r>
          </w:p>
        </w:tc>
      </w:tr>
      <w:tr w:rsidR="00463C24" w:rsidRPr="00643B4D" w14:paraId="608D5768" w14:textId="77777777" w:rsidTr="001E0A3A">
        <w:trPr>
          <w:trHeight w:hRule="exact" w:val="202"/>
        </w:trPr>
        <w:tc>
          <w:tcPr>
            <w:tcW w:w="3595" w:type="dxa"/>
            <w:vAlign w:val="bottom"/>
          </w:tcPr>
          <w:p w14:paraId="218D9029"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Government equity investments</w:t>
            </w:r>
          </w:p>
        </w:tc>
        <w:tc>
          <w:tcPr>
            <w:tcW w:w="1350" w:type="dxa"/>
            <w:shd w:val="clear" w:color="auto" w:fill="auto"/>
            <w:vAlign w:val="bottom"/>
          </w:tcPr>
          <w:p w14:paraId="4EE031F6"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974.92</w:t>
            </w:r>
          </w:p>
        </w:tc>
        <w:tc>
          <w:tcPr>
            <w:tcW w:w="1350" w:type="dxa"/>
            <w:shd w:val="clear" w:color="auto" w:fill="auto"/>
            <w:vAlign w:val="bottom"/>
          </w:tcPr>
          <w:p w14:paraId="09E985A2"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828.82</w:t>
            </w:r>
          </w:p>
        </w:tc>
        <w:tc>
          <w:tcPr>
            <w:tcW w:w="1260" w:type="dxa"/>
            <w:shd w:val="clear" w:color="auto" w:fill="auto"/>
          </w:tcPr>
          <w:p w14:paraId="5EB85478"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803.33</w:t>
            </w:r>
          </w:p>
        </w:tc>
      </w:tr>
      <w:tr w:rsidR="00463C24" w:rsidRPr="00643B4D" w14:paraId="638E364A" w14:textId="77777777" w:rsidTr="001E0A3A">
        <w:trPr>
          <w:trHeight w:hRule="exact" w:val="202"/>
        </w:trPr>
        <w:tc>
          <w:tcPr>
            <w:tcW w:w="3595" w:type="dxa"/>
            <w:vAlign w:val="bottom"/>
          </w:tcPr>
          <w:p w14:paraId="295F2C7D"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Other companies’ investments</w:t>
            </w:r>
          </w:p>
        </w:tc>
        <w:tc>
          <w:tcPr>
            <w:tcW w:w="1350" w:type="dxa"/>
            <w:shd w:val="clear" w:color="auto" w:fill="auto"/>
            <w:vAlign w:val="bottom"/>
          </w:tcPr>
          <w:p w14:paraId="433A8CFA"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2,738.45</w:t>
            </w:r>
          </w:p>
        </w:tc>
        <w:tc>
          <w:tcPr>
            <w:tcW w:w="1350" w:type="dxa"/>
            <w:shd w:val="clear" w:color="auto" w:fill="auto"/>
            <w:vAlign w:val="bottom"/>
          </w:tcPr>
          <w:p w14:paraId="383F3D4B"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2,390.02</w:t>
            </w:r>
          </w:p>
        </w:tc>
        <w:tc>
          <w:tcPr>
            <w:tcW w:w="1260" w:type="dxa"/>
            <w:shd w:val="clear" w:color="auto" w:fill="auto"/>
          </w:tcPr>
          <w:p w14:paraId="6D1F445B"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2,015.57</w:t>
            </w:r>
          </w:p>
        </w:tc>
      </w:tr>
      <w:tr w:rsidR="00463C24" w:rsidRPr="00643B4D" w14:paraId="79A2AA6F" w14:textId="77777777" w:rsidTr="001E0A3A">
        <w:trPr>
          <w:trHeight w:hRule="exact" w:val="202"/>
        </w:trPr>
        <w:tc>
          <w:tcPr>
            <w:tcW w:w="3595" w:type="dxa"/>
            <w:vAlign w:val="bottom"/>
          </w:tcPr>
          <w:p w14:paraId="61C5AFFD" w14:textId="77777777" w:rsidR="00463C24" w:rsidRPr="00643B4D" w:rsidRDefault="00463C24" w:rsidP="001E0A3A">
            <w:pPr>
              <w:kinsoku w:val="0"/>
              <w:overflowPunct w:val="0"/>
              <w:autoSpaceDE w:val="0"/>
              <w:autoSpaceDN w:val="0"/>
              <w:adjustRightInd w:val="0"/>
              <w:spacing w:line="156" w:lineRule="exact"/>
              <w:rPr>
                <w:rFonts w:ascii="Times New Roman" w:hAnsi="Times New Roman" w:cs="Times New Roman"/>
                <w:sz w:val="16"/>
                <w:szCs w:val="16"/>
              </w:rPr>
            </w:pPr>
            <w:r w:rsidRPr="00643B4D">
              <w:rPr>
                <w:rFonts w:ascii="Times New Roman" w:hAnsi="Times New Roman" w:cs="Times New Roman"/>
                <w:sz w:val="16"/>
                <w:szCs w:val="16"/>
              </w:rPr>
              <w:tab/>
              <w:t>Angel investors</w:t>
            </w:r>
          </w:p>
        </w:tc>
        <w:tc>
          <w:tcPr>
            <w:tcW w:w="1350" w:type="dxa"/>
            <w:shd w:val="clear" w:color="auto" w:fill="auto"/>
            <w:vAlign w:val="bottom"/>
          </w:tcPr>
          <w:p w14:paraId="77FD6775"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5,401.74</w:t>
            </w:r>
          </w:p>
        </w:tc>
        <w:tc>
          <w:tcPr>
            <w:tcW w:w="1350" w:type="dxa"/>
            <w:shd w:val="clear" w:color="auto" w:fill="auto"/>
            <w:vAlign w:val="bottom"/>
          </w:tcPr>
          <w:p w14:paraId="4F76D895"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5,196.90</w:t>
            </w:r>
          </w:p>
        </w:tc>
        <w:tc>
          <w:tcPr>
            <w:tcW w:w="1260" w:type="dxa"/>
            <w:shd w:val="clear" w:color="auto" w:fill="auto"/>
          </w:tcPr>
          <w:p w14:paraId="1D5FA752"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3,989.35</w:t>
            </w:r>
          </w:p>
        </w:tc>
      </w:tr>
      <w:tr w:rsidR="00463C24" w:rsidRPr="00643B4D" w14:paraId="33E3FA57" w14:textId="77777777" w:rsidTr="001E0A3A">
        <w:trPr>
          <w:trHeight w:hRule="exact" w:val="202"/>
        </w:trPr>
        <w:tc>
          <w:tcPr>
            <w:tcW w:w="3595" w:type="dxa"/>
            <w:vAlign w:val="bottom"/>
          </w:tcPr>
          <w:p w14:paraId="7071669F" w14:textId="77777777" w:rsidR="00463C24" w:rsidRPr="00643B4D" w:rsidRDefault="00463C24" w:rsidP="001E0A3A">
            <w:pPr>
              <w:kinsoku w:val="0"/>
              <w:overflowPunct w:val="0"/>
              <w:autoSpaceDE w:val="0"/>
              <w:autoSpaceDN w:val="0"/>
              <w:adjustRightInd w:val="0"/>
              <w:spacing w:line="156" w:lineRule="exact"/>
              <w:rPr>
                <w:rFonts w:ascii="Times New Roman" w:hAnsi="Times New Roman" w:cs="Times New Roman"/>
                <w:sz w:val="16"/>
                <w:szCs w:val="16"/>
              </w:rPr>
            </w:pPr>
          </w:p>
        </w:tc>
        <w:tc>
          <w:tcPr>
            <w:tcW w:w="1350" w:type="dxa"/>
            <w:shd w:val="clear" w:color="auto" w:fill="auto"/>
            <w:vAlign w:val="bottom"/>
          </w:tcPr>
          <w:p w14:paraId="497ADD2B"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p>
        </w:tc>
        <w:tc>
          <w:tcPr>
            <w:tcW w:w="1350" w:type="dxa"/>
            <w:shd w:val="clear" w:color="auto" w:fill="auto"/>
            <w:vAlign w:val="bottom"/>
          </w:tcPr>
          <w:p w14:paraId="09839AC2"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p>
        </w:tc>
        <w:tc>
          <w:tcPr>
            <w:tcW w:w="1260" w:type="dxa"/>
            <w:shd w:val="clear" w:color="auto" w:fill="auto"/>
          </w:tcPr>
          <w:p w14:paraId="18D4B9AE"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p>
        </w:tc>
      </w:tr>
      <w:tr w:rsidR="00463C24" w:rsidRPr="00643B4D" w14:paraId="7EB082B3" w14:textId="77777777" w:rsidTr="001E0A3A">
        <w:trPr>
          <w:trHeight w:hRule="exact" w:val="202"/>
        </w:trPr>
        <w:tc>
          <w:tcPr>
            <w:tcW w:w="3595" w:type="dxa"/>
            <w:vAlign w:val="bottom"/>
          </w:tcPr>
          <w:p w14:paraId="4C07A2F0"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 xml:space="preserve">  Outside Debt</w:t>
            </w:r>
          </w:p>
        </w:tc>
        <w:tc>
          <w:tcPr>
            <w:tcW w:w="1350" w:type="dxa"/>
            <w:shd w:val="clear" w:color="auto" w:fill="auto"/>
            <w:vAlign w:val="bottom"/>
          </w:tcPr>
          <w:p w14:paraId="5C02A807"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$46,126.48</w:t>
            </w:r>
          </w:p>
        </w:tc>
        <w:tc>
          <w:tcPr>
            <w:tcW w:w="1350" w:type="dxa"/>
            <w:shd w:val="clear" w:color="auto" w:fill="auto"/>
            <w:vAlign w:val="bottom"/>
          </w:tcPr>
          <w:p w14:paraId="6CF50263"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$46,211.66</w:t>
            </w:r>
          </w:p>
        </w:tc>
        <w:tc>
          <w:tcPr>
            <w:tcW w:w="1260" w:type="dxa"/>
            <w:shd w:val="clear" w:color="auto" w:fill="auto"/>
          </w:tcPr>
          <w:p w14:paraId="0E6974BF"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$44,511.92</w:t>
            </w:r>
          </w:p>
        </w:tc>
      </w:tr>
      <w:tr w:rsidR="00463C24" w:rsidRPr="00643B4D" w14:paraId="545796D2" w14:textId="77777777" w:rsidTr="001E0A3A">
        <w:trPr>
          <w:trHeight w:hRule="exact" w:val="202"/>
        </w:trPr>
        <w:tc>
          <w:tcPr>
            <w:tcW w:w="3595" w:type="dxa"/>
            <w:vAlign w:val="bottom"/>
          </w:tcPr>
          <w:p w14:paraId="5492F986"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Personal bank loans</w:t>
            </w:r>
          </w:p>
        </w:tc>
        <w:tc>
          <w:tcPr>
            <w:tcW w:w="1350" w:type="dxa"/>
            <w:shd w:val="clear" w:color="auto" w:fill="auto"/>
            <w:vAlign w:val="bottom"/>
          </w:tcPr>
          <w:p w14:paraId="257B641F"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14,985.12</w:t>
            </w:r>
          </w:p>
        </w:tc>
        <w:tc>
          <w:tcPr>
            <w:tcW w:w="1350" w:type="dxa"/>
            <w:shd w:val="clear" w:color="auto" w:fill="auto"/>
            <w:vAlign w:val="bottom"/>
          </w:tcPr>
          <w:p w14:paraId="09BCB5F5"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14,652.26</w:t>
            </w:r>
          </w:p>
        </w:tc>
        <w:tc>
          <w:tcPr>
            <w:tcW w:w="1260" w:type="dxa"/>
            <w:shd w:val="clear" w:color="auto" w:fill="auto"/>
          </w:tcPr>
          <w:p w14:paraId="279D306D"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14,434.14</w:t>
            </w:r>
          </w:p>
        </w:tc>
      </w:tr>
      <w:tr w:rsidR="00463C24" w:rsidRPr="00643B4D" w14:paraId="13C0C174" w14:textId="77777777" w:rsidTr="001E0A3A">
        <w:trPr>
          <w:trHeight w:hRule="exact" w:val="202"/>
        </w:trPr>
        <w:tc>
          <w:tcPr>
            <w:tcW w:w="3595" w:type="dxa"/>
            <w:vAlign w:val="bottom"/>
          </w:tcPr>
          <w:p w14:paraId="3F41CC3B"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Business credit card balances</w:t>
            </w:r>
          </w:p>
        </w:tc>
        <w:tc>
          <w:tcPr>
            <w:tcW w:w="1350" w:type="dxa"/>
            <w:shd w:val="clear" w:color="auto" w:fill="auto"/>
            <w:vAlign w:val="bottom"/>
          </w:tcPr>
          <w:p w14:paraId="5A44DA62"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3,892.02</w:t>
            </w:r>
          </w:p>
        </w:tc>
        <w:tc>
          <w:tcPr>
            <w:tcW w:w="1350" w:type="dxa"/>
            <w:shd w:val="clear" w:color="auto" w:fill="auto"/>
            <w:vAlign w:val="bottom"/>
          </w:tcPr>
          <w:p w14:paraId="1E7AD179"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4,128.65</w:t>
            </w:r>
          </w:p>
        </w:tc>
        <w:tc>
          <w:tcPr>
            <w:tcW w:w="1260" w:type="dxa"/>
            <w:shd w:val="clear" w:color="auto" w:fill="auto"/>
          </w:tcPr>
          <w:p w14:paraId="68C2C9B3"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4,249.49</w:t>
            </w:r>
          </w:p>
        </w:tc>
      </w:tr>
      <w:tr w:rsidR="00463C24" w:rsidRPr="00643B4D" w14:paraId="3F5A0425" w14:textId="77777777" w:rsidTr="001E0A3A">
        <w:trPr>
          <w:trHeight w:hRule="exact" w:val="202"/>
        </w:trPr>
        <w:tc>
          <w:tcPr>
            <w:tcW w:w="3595" w:type="dxa"/>
            <w:vAlign w:val="bottom"/>
          </w:tcPr>
          <w:p w14:paraId="64CA486B"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Other debt sources</w:t>
            </w:r>
          </w:p>
        </w:tc>
        <w:tc>
          <w:tcPr>
            <w:tcW w:w="1350" w:type="dxa"/>
            <w:shd w:val="clear" w:color="auto" w:fill="auto"/>
            <w:vAlign w:val="bottom"/>
          </w:tcPr>
          <w:p w14:paraId="3F492370"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644.11</w:t>
            </w:r>
          </w:p>
        </w:tc>
        <w:tc>
          <w:tcPr>
            <w:tcW w:w="1350" w:type="dxa"/>
            <w:shd w:val="clear" w:color="auto" w:fill="auto"/>
            <w:vAlign w:val="bottom"/>
          </w:tcPr>
          <w:p w14:paraId="73E14F1C"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579.51</w:t>
            </w:r>
          </w:p>
        </w:tc>
        <w:tc>
          <w:tcPr>
            <w:tcW w:w="1260" w:type="dxa"/>
            <w:shd w:val="clear" w:color="auto" w:fill="auto"/>
          </w:tcPr>
          <w:p w14:paraId="25A4D3B1"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431.77</w:t>
            </w:r>
          </w:p>
        </w:tc>
      </w:tr>
      <w:tr w:rsidR="00463C24" w:rsidRPr="00643B4D" w14:paraId="3DB6F6F7" w14:textId="77777777" w:rsidTr="001E0A3A">
        <w:trPr>
          <w:trHeight w:hRule="exact" w:val="202"/>
        </w:trPr>
        <w:tc>
          <w:tcPr>
            <w:tcW w:w="3595" w:type="dxa"/>
            <w:vAlign w:val="bottom"/>
          </w:tcPr>
          <w:p w14:paraId="7B5DC6EB"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Other owners’ loans</w:t>
            </w:r>
          </w:p>
        </w:tc>
        <w:tc>
          <w:tcPr>
            <w:tcW w:w="1350" w:type="dxa"/>
            <w:shd w:val="clear" w:color="auto" w:fill="auto"/>
            <w:vAlign w:val="bottom"/>
          </w:tcPr>
          <w:p w14:paraId="57A53083"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1,859.10</w:t>
            </w:r>
          </w:p>
        </w:tc>
        <w:tc>
          <w:tcPr>
            <w:tcW w:w="1350" w:type="dxa"/>
            <w:shd w:val="clear" w:color="auto" w:fill="auto"/>
            <w:vAlign w:val="bottom"/>
          </w:tcPr>
          <w:p w14:paraId="7742F744"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1,886.27</w:t>
            </w:r>
          </w:p>
        </w:tc>
        <w:tc>
          <w:tcPr>
            <w:tcW w:w="1260" w:type="dxa"/>
            <w:shd w:val="clear" w:color="auto" w:fill="auto"/>
          </w:tcPr>
          <w:p w14:paraId="5F14D833"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1,714.13</w:t>
            </w:r>
          </w:p>
        </w:tc>
      </w:tr>
      <w:tr w:rsidR="00463C24" w:rsidRPr="00643B4D" w14:paraId="71C12947" w14:textId="77777777" w:rsidTr="001E0A3A">
        <w:trPr>
          <w:trHeight w:hRule="exact" w:val="202"/>
        </w:trPr>
        <w:tc>
          <w:tcPr>
            <w:tcW w:w="3595" w:type="dxa"/>
            <w:vAlign w:val="bottom"/>
          </w:tcPr>
          <w:p w14:paraId="2F2D44C9"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Other individuals’ loans</w:t>
            </w:r>
          </w:p>
        </w:tc>
        <w:tc>
          <w:tcPr>
            <w:tcW w:w="1350" w:type="dxa"/>
            <w:shd w:val="clear" w:color="auto" w:fill="auto"/>
            <w:vAlign w:val="bottom"/>
          </w:tcPr>
          <w:p w14:paraId="76B4B1CD"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564.20</w:t>
            </w:r>
          </w:p>
        </w:tc>
        <w:tc>
          <w:tcPr>
            <w:tcW w:w="1350" w:type="dxa"/>
            <w:shd w:val="clear" w:color="auto" w:fill="auto"/>
            <w:vAlign w:val="bottom"/>
          </w:tcPr>
          <w:p w14:paraId="0D15FD10"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544.47</w:t>
            </w:r>
          </w:p>
        </w:tc>
        <w:tc>
          <w:tcPr>
            <w:tcW w:w="1260" w:type="dxa"/>
            <w:shd w:val="clear" w:color="auto" w:fill="auto"/>
          </w:tcPr>
          <w:p w14:paraId="1F99FE65"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508.09</w:t>
            </w:r>
          </w:p>
        </w:tc>
      </w:tr>
      <w:tr w:rsidR="00463C24" w:rsidRPr="00643B4D" w14:paraId="0F40A9A5" w14:textId="77777777" w:rsidTr="001E0A3A">
        <w:trPr>
          <w:trHeight w:hRule="exact" w:val="202"/>
        </w:trPr>
        <w:tc>
          <w:tcPr>
            <w:tcW w:w="3595" w:type="dxa"/>
            <w:vAlign w:val="bottom"/>
          </w:tcPr>
          <w:p w14:paraId="1A5978AA"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Nonbank business loans</w:t>
            </w:r>
          </w:p>
        </w:tc>
        <w:tc>
          <w:tcPr>
            <w:tcW w:w="1350" w:type="dxa"/>
            <w:shd w:val="clear" w:color="auto" w:fill="auto"/>
            <w:vAlign w:val="bottom"/>
          </w:tcPr>
          <w:p w14:paraId="7576CC93"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3,376.50</w:t>
            </w:r>
          </w:p>
        </w:tc>
        <w:tc>
          <w:tcPr>
            <w:tcW w:w="1350" w:type="dxa"/>
            <w:shd w:val="clear" w:color="auto" w:fill="auto"/>
            <w:vAlign w:val="bottom"/>
          </w:tcPr>
          <w:p w14:paraId="699313CB"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3,123.82</w:t>
            </w:r>
          </w:p>
        </w:tc>
        <w:tc>
          <w:tcPr>
            <w:tcW w:w="1260" w:type="dxa"/>
            <w:shd w:val="clear" w:color="auto" w:fill="auto"/>
          </w:tcPr>
          <w:p w14:paraId="4A6B3E45"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2,730.37</w:t>
            </w:r>
          </w:p>
        </w:tc>
      </w:tr>
      <w:tr w:rsidR="00463C24" w:rsidRPr="00643B4D" w14:paraId="2D936759" w14:textId="77777777" w:rsidTr="001E0A3A">
        <w:trPr>
          <w:trHeight w:hRule="exact" w:val="202"/>
        </w:trPr>
        <w:tc>
          <w:tcPr>
            <w:tcW w:w="3595" w:type="dxa"/>
            <w:vAlign w:val="bottom"/>
          </w:tcPr>
          <w:p w14:paraId="3EB8EAD8"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Government loans</w:t>
            </w:r>
          </w:p>
        </w:tc>
        <w:tc>
          <w:tcPr>
            <w:tcW w:w="1350" w:type="dxa"/>
            <w:shd w:val="clear" w:color="auto" w:fill="auto"/>
            <w:vAlign w:val="bottom"/>
          </w:tcPr>
          <w:p w14:paraId="57163A62"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1,717.47</w:t>
            </w:r>
          </w:p>
        </w:tc>
        <w:tc>
          <w:tcPr>
            <w:tcW w:w="1350" w:type="dxa"/>
            <w:shd w:val="clear" w:color="auto" w:fill="auto"/>
            <w:vAlign w:val="bottom"/>
          </w:tcPr>
          <w:p w14:paraId="0ACA9A3F"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1,789.37</w:t>
            </w:r>
          </w:p>
        </w:tc>
        <w:tc>
          <w:tcPr>
            <w:tcW w:w="1260" w:type="dxa"/>
            <w:shd w:val="clear" w:color="auto" w:fill="auto"/>
          </w:tcPr>
          <w:p w14:paraId="198C11CB"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1,654.09</w:t>
            </w:r>
          </w:p>
        </w:tc>
      </w:tr>
      <w:tr w:rsidR="00463C24" w:rsidRPr="00643B4D" w14:paraId="630BFDFB" w14:textId="77777777" w:rsidTr="001E0A3A">
        <w:trPr>
          <w:trHeight w:hRule="exact" w:val="202"/>
        </w:trPr>
        <w:tc>
          <w:tcPr>
            <w:tcW w:w="3595" w:type="dxa"/>
            <w:vAlign w:val="bottom"/>
          </w:tcPr>
          <w:p w14:paraId="0AF08991"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Other business loans</w:t>
            </w:r>
          </w:p>
        </w:tc>
        <w:tc>
          <w:tcPr>
            <w:tcW w:w="1350" w:type="dxa"/>
            <w:shd w:val="clear" w:color="auto" w:fill="auto"/>
            <w:vAlign w:val="bottom"/>
          </w:tcPr>
          <w:p w14:paraId="48DA370C"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715.80</w:t>
            </w:r>
          </w:p>
        </w:tc>
        <w:tc>
          <w:tcPr>
            <w:tcW w:w="1350" w:type="dxa"/>
            <w:shd w:val="clear" w:color="auto" w:fill="auto"/>
            <w:vAlign w:val="bottom"/>
          </w:tcPr>
          <w:p w14:paraId="767EAA1D"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718.55</w:t>
            </w:r>
          </w:p>
        </w:tc>
        <w:tc>
          <w:tcPr>
            <w:tcW w:w="1260" w:type="dxa"/>
            <w:shd w:val="clear" w:color="auto" w:fill="auto"/>
          </w:tcPr>
          <w:p w14:paraId="745103CE"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762.39</w:t>
            </w:r>
          </w:p>
        </w:tc>
      </w:tr>
      <w:tr w:rsidR="00463C24" w:rsidRPr="00643B4D" w14:paraId="1DE29FB7" w14:textId="77777777" w:rsidTr="001E0A3A">
        <w:trPr>
          <w:trHeight w:hRule="exact" w:val="202"/>
        </w:trPr>
        <w:tc>
          <w:tcPr>
            <w:tcW w:w="3595" w:type="dxa"/>
            <w:vAlign w:val="bottom"/>
          </w:tcPr>
          <w:p w14:paraId="5E1B61AB"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Bank loans</w:t>
            </w:r>
          </w:p>
        </w:tc>
        <w:tc>
          <w:tcPr>
            <w:tcW w:w="1350" w:type="dxa"/>
            <w:shd w:val="clear" w:color="auto" w:fill="auto"/>
            <w:vAlign w:val="bottom"/>
          </w:tcPr>
          <w:p w14:paraId="5B7ED501"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16,357.54</w:t>
            </w:r>
          </w:p>
        </w:tc>
        <w:tc>
          <w:tcPr>
            <w:tcW w:w="1350" w:type="dxa"/>
            <w:shd w:val="clear" w:color="auto" w:fill="auto"/>
            <w:vAlign w:val="bottom"/>
          </w:tcPr>
          <w:p w14:paraId="2BBE792E"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16,923.89</w:t>
            </w:r>
          </w:p>
        </w:tc>
        <w:tc>
          <w:tcPr>
            <w:tcW w:w="1260" w:type="dxa"/>
            <w:shd w:val="clear" w:color="auto" w:fill="auto"/>
          </w:tcPr>
          <w:p w14:paraId="453BB02E"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16,129.39</w:t>
            </w:r>
          </w:p>
        </w:tc>
      </w:tr>
      <w:tr w:rsidR="00463C24" w:rsidRPr="00643B4D" w14:paraId="72255A23" w14:textId="77777777" w:rsidTr="001E0A3A">
        <w:trPr>
          <w:trHeight w:hRule="exact" w:val="202"/>
        </w:trPr>
        <w:tc>
          <w:tcPr>
            <w:tcW w:w="3595" w:type="dxa"/>
            <w:vAlign w:val="bottom"/>
          </w:tcPr>
          <w:p w14:paraId="1A160281"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Personal bank loan by other owners</w:t>
            </w:r>
          </w:p>
        </w:tc>
        <w:tc>
          <w:tcPr>
            <w:tcW w:w="1350" w:type="dxa"/>
            <w:shd w:val="clear" w:color="auto" w:fill="auto"/>
            <w:vAlign w:val="bottom"/>
          </w:tcPr>
          <w:p w14:paraId="596ACC3A"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1,741.63</w:t>
            </w:r>
          </w:p>
        </w:tc>
        <w:tc>
          <w:tcPr>
            <w:tcW w:w="1350" w:type="dxa"/>
            <w:shd w:val="clear" w:color="auto" w:fill="auto"/>
            <w:vAlign w:val="bottom"/>
          </w:tcPr>
          <w:p w14:paraId="7129C434"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1,615.75</w:t>
            </w:r>
          </w:p>
        </w:tc>
        <w:tc>
          <w:tcPr>
            <w:tcW w:w="1260" w:type="dxa"/>
            <w:shd w:val="clear" w:color="auto" w:fill="auto"/>
          </w:tcPr>
          <w:p w14:paraId="6A58F7BF"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1,633.73</w:t>
            </w:r>
          </w:p>
        </w:tc>
      </w:tr>
      <w:tr w:rsidR="00463C24" w:rsidRPr="00643B4D" w14:paraId="2FB9E51A" w14:textId="77777777" w:rsidTr="001E0A3A">
        <w:trPr>
          <w:trHeight w:hRule="exact" w:val="202"/>
        </w:trPr>
        <w:tc>
          <w:tcPr>
            <w:tcW w:w="3595" w:type="dxa"/>
            <w:vAlign w:val="bottom"/>
          </w:tcPr>
          <w:p w14:paraId="1DFFE54E"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Business credit card balances, other owners</w:t>
            </w:r>
          </w:p>
        </w:tc>
        <w:tc>
          <w:tcPr>
            <w:tcW w:w="1350" w:type="dxa"/>
            <w:shd w:val="clear" w:color="auto" w:fill="auto"/>
            <w:vAlign w:val="bottom"/>
          </w:tcPr>
          <w:p w14:paraId="7D0CAD16"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272.98</w:t>
            </w:r>
          </w:p>
        </w:tc>
        <w:tc>
          <w:tcPr>
            <w:tcW w:w="1350" w:type="dxa"/>
            <w:shd w:val="clear" w:color="auto" w:fill="auto"/>
            <w:vAlign w:val="bottom"/>
          </w:tcPr>
          <w:p w14:paraId="6A591755"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249.12</w:t>
            </w:r>
          </w:p>
        </w:tc>
        <w:tc>
          <w:tcPr>
            <w:tcW w:w="1260" w:type="dxa"/>
            <w:shd w:val="clear" w:color="auto" w:fill="auto"/>
          </w:tcPr>
          <w:p w14:paraId="76E0F8E8"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264.32</w:t>
            </w:r>
          </w:p>
        </w:tc>
      </w:tr>
      <w:tr w:rsidR="00463C24" w:rsidRPr="00643B4D" w14:paraId="75D4C0A6" w14:textId="77777777" w:rsidTr="001E0A3A">
        <w:trPr>
          <w:trHeight w:hRule="exact" w:val="202"/>
        </w:trPr>
        <w:tc>
          <w:tcPr>
            <w:tcW w:w="3595" w:type="dxa"/>
            <w:vAlign w:val="bottom"/>
          </w:tcPr>
          <w:p w14:paraId="0996E400"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p>
        </w:tc>
        <w:tc>
          <w:tcPr>
            <w:tcW w:w="1350" w:type="dxa"/>
            <w:shd w:val="clear" w:color="auto" w:fill="auto"/>
            <w:vAlign w:val="bottom"/>
          </w:tcPr>
          <w:p w14:paraId="7CB58766"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p>
        </w:tc>
        <w:tc>
          <w:tcPr>
            <w:tcW w:w="1350" w:type="dxa"/>
            <w:shd w:val="clear" w:color="auto" w:fill="auto"/>
            <w:vAlign w:val="bottom"/>
          </w:tcPr>
          <w:p w14:paraId="5B18451F"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p>
        </w:tc>
        <w:tc>
          <w:tcPr>
            <w:tcW w:w="1260" w:type="dxa"/>
            <w:shd w:val="clear" w:color="auto" w:fill="auto"/>
          </w:tcPr>
          <w:p w14:paraId="4D2093D9"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p>
        </w:tc>
      </w:tr>
      <w:tr w:rsidR="00463C24" w:rsidRPr="00643B4D" w14:paraId="3A387CC0" w14:textId="77777777" w:rsidTr="001E0A3A">
        <w:trPr>
          <w:trHeight w:hRule="exact" w:val="202"/>
        </w:trPr>
        <w:tc>
          <w:tcPr>
            <w:tcW w:w="3595" w:type="dxa"/>
            <w:vAlign w:val="bottom"/>
          </w:tcPr>
          <w:p w14:paraId="7DEF91D1"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 xml:space="preserve">  Inside Equity</w:t>
            </w:r>
          </w:p>
        </w:tc>
        <w:tc>
          <w:tcPr>
            <w:tcW w:w="1350" w:type="dxa"/>
            <w:shd w:val="clear" w:color="auto" w:fill="auto"/>
            <w:vAlign w:val="bottom"/>
          </w:tcPr>
          <w:p w14:paraId="6ABA0652"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$25,937.46</w:t>
            </w:r>
          </w:p>
        </w:tc>
        <w:tc>
          <w:tcPr>
            <w:tcW w:w="1350" w:type="dxa"/>
            <w:shd w:val="clear" w:color="auto" w:fill="auto"/>
            <w:vAlign w:val="bottom"/>
          </w:tcPr>
          <w:p w14:paraId="7D915A51"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$24,176.42</w:t>
            </w:r>
          </w:p>
        </w:tc>
        <w:tc>
          <w:tcPr>
            <w:tcW w:w="1260" w:type="dxa"/>
            <w:shd w:val="clear" w:color="auto" w:fill="auto"/>
          </w:tcPr>
          <w:p w14:paraId="4C42D028"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$21,133.04</w:t>
            </w:r>
          </w:p>
        </w:tc>
      </w:tr>
      <w:tr w:rsidR="00463C24" w:rsidRPr="00643B4D" w14:paraId="2C736F82" w14:textId="77777777" w:rsidTr="001E0A3A">
        <w:trPr>
          <w:trHeight w:hRule="exact" w:val="202"/>
        </w:trPr>
        <w:tc>
          <w:tcPr>
            <w:tcW w:w="3595" w:type="dxa"/>
            <w:vAlign w:val="bottom"/>
          </w:tcPr>
          <w:p w14:paraId="2416B302"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Owners’ equity</w:t>
            </w:r>
          </w:p>
        </w:tc>
        <w:tc>
          <w:tcPr>
            <w:tcW w:w="1350" w:type="dxa"/>
            <w:shd w:val="clear" w:color="auto" w:fill="auto"/>
            <w:vAlign w:val="bottom"/>
          </w:tcPr>
          <w:p w14:paraId="15DE24BA"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24,162.17</w:t>
            </w:r>
          </w:p>
        </w:tc>
        <w:tc>
          <w:tcPr>
            <w:tcW w:w="1350" w:type="dxa"/>
            <w:shd w:val="clear" w:color="auto" w:fill="auto"/>
            <w:vAlign w:val="bottom"/>
          </w:tcPr>
          <w:p w14:paraId="0633B49D"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22,614.41</w:t>
            </w:r>
          </w:p>
        </w:tc>
        <w:tc>
          <w:tcPr>
            <w:tcW w:w="1260" w:type="dxa"/>
            <w:shd w:val="clear" w:color="auto" w:fill="auto"/>
          </w:tcPr>
          <w:p w14:paraId="08A491A0"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19,838.59</w:t>
            </w:r>
          </w:p>
        </w:tc>
      </w:tr>
      <w:tr w:rsidR="00463C24" w:rsidRPr="00643B4D" w14:paraId="50CED879" w14:textId="77777777" w:rsidTr="001E0A3A">
        <w:trPr>
          <w:trHeight w:hRule="exact" w:val="202"/>
        </w:trPr>
        <w:tc>
          <w:tcPr>
            <w:tcW w:w="3595" w:type="dxa"/>
            <w:vAlign w:val="bottom"/>
          </w:tcPr>
          <w:p w14:paraId="63899389"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Spouses’ equity</w:t>
            </w:r>
          </w:p>
        </w:tc>
        <w:tc>
          <w:tcPr>
            <w:tcW w:w="1350" w:type="dxa"/>
            <w:shd w:val="clear" w:color="auto" w:fill="auto"/>
            <w:vAlign w:val="bottom"/>
          </w:tcPr>
          <w:p w14:paraId="2FEDC949"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397.33</w:t>
            </w:r>
          </w:p>
        </w:tc>
        <w:tc>
          <w:tcPr>
            <w:tcW w:w="1350" w:type="dxa"/>
            <w:shd w:val="clear" w:color="auto" w:fill="auto"/>
            <w:vAlign w:val="bottom"/>
          </w:tcPr>
          <w:p w14:paraId="504FB92E"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299.26</w:t>
            </w:r>
          </w:p>
        </w:tc>
        <w:tc>
          <w:tcPr>
            <w:tcW w:w="1260" w:type="dxa"/>
            <w:shd w:val="clear" w:color="auto" w:fill="auto"/>
          </w:tcPr>
          <w:p w14:paraId="1D7FF460"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214.76</w:t>
            </w:r>
          </w:p>
        </w:tc>
      </w:tr>
      <w:tr w:rsidR="00463C24" w:rsidRPr="00643B4D" w14:paraId="3159A2B7" w14:textId="77777777" w:rsidTr="001E0A3A">
        <w:trPr>
          <w:trHeight w:hRule="exact" w:val="202"/>
        </w:trPr>
        <w:tc>
          <w:tcPr>
            <w:tcW w:w="3595" w:type="dxa"/>
            <w:vAlign w:val="bottom"/>
          </w:tcPr>
          <w:p w14:paraId="2A536C61"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Parents’ equity</w:t>
            </w:r>
          </w:p>
        </w:tc>
        <w:tc>
          <w:tcPr>
            <w:tcW w:w="1350" w:type="dxa"/>
            <w:shd w:val="clear" w:color="auto" w:fill="auto"/>
            <w:vAlign w:val="bottom"/>
          </w:tcPr>
          <w:p w14:paraId="5D719795"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1,377.95</w:t>
            </w:r>
          </w:p>
        </w:tc>
        <w:tc>
          <w:tcPr>
            <w:tcW w:w="1350" w:type="dxa"/>
            <w:shd w:val="clear" w:color="auto" w:fill="auto"/>
            <w:vAlign w:val="bottom"/>
          </w:tcPr>
          <w:p w14:paraId="69D120DE"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1,262.75</w:t>
            </w:r>
          </w:p>
        </w:tc>
        <w:tc>
          <w:tcPr>
            <w:tcW w:w="1260" w:type="dxa"/>
            <w:shd w:val="clear" w:color="auto" w:fill="auto"/>
          </w:tcPr>
          <w:p w14:paraId="16E6DA83"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1,079.69</w:t>
            </w:r>
          </w:p>
        </w:tc>
      </w:tr>
      <w:tr w:rsidR="00463C24" w:rsidRPr="00643B4D" w14:paraId="4662EC38" w14:textId="77777777" w:rsidTr="001E0A3A">
        <w:trPr>
          <w:trHeight w:hRule="exact" w:val="202"/>
        </w:trPr>
        <w:tc>
          <w:tcPr>
            <w:tcW w:w="3595" w:type="dxa"/>
            <w:vAlign w:val="bottom"/>
          </w:tcPr>
          <w:p w14:paraId="56C41920"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p>
        </w:tc>
        <w:tc>
          <w:tcPr>
            <w:tcW w:w="1350" w:type="dxa"/>
            <w:shd w:val="clear" w:color="auto" w:fill="auto"/>
            <w:vAlign w:val="bottom"/>
          </w:tcPr>
          <w:p w14:paraId="3C04C7E0"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p>
        </w:tc>
        <w:tc>
          <w:tcPr>
            <w:tcW w:w="1350" w:type="dxa"/>
            <w:shd w:val="clear" w:color="auto" w:fill="auto"/>
            <w:vAlign w:val="bottom"/>
          </w:tcPr>
          <w:p w14:paraId="1E74C1C1"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p>
        </w:tc>
        <w:tc>
          <w:tcPr>
            <w:tcW w:w="1260" w:type="dxa"/>
            <w:shd w:val="clear" w:color="auto" w:fill="auto"/>
          </w:tcPr>
          <w:p w14:paraId="0039D9BE"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p>
        </w:tc>
      </w:tr>
      <w:tr w:rsidR="00463C24" w:rsidRPr="00643B4D" w14:paraId="68E84601" w14:textId="77777777" w:rsidTr="001E0A3A">
        <w:trPr>
          <w:trHeight w:hRule="exact" w:val="202"/>
        </w:trPr>
        <w:tc>
          <w:tcPr>
            <w:tcW w:w="3595" w:type="dxa"/>
            <w:vAlign w:val="bottom"/>
          </w:tcPr>
          <w:p w14:paraId="5C0D01E7"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 xml:space="preserve">  Inside Debt</w:t>
            </w:r>
          </w:p>
        </w:tc>
        <w:tc>
          <w:tcPr>
            <w:tcW w:w="1350" w:type="dxa"/>
            <w:shd w:val="clear" w:color="auto" w:fill="auto"/>
            <w:vAlign w:val="bottom"/>
          </w:tcPr>
          <w:p w14:paraId="7A0ECFCF"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$8,379.27</w:t>
            </w:r>
          </w:p>
        </w:tc>
        <w:tc>
          <w:tcPr>
            <w:tcW w:w="1350" w:type="dxa"/>
            <w:shd w:val="clear" w:color="auto" w:fill="auto"/>
            <w:vAlign w:val="bottom"/>
          </w:tcPr>
          <w:p w14:paraId="254730B0"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$8,026.45</w:t>
            </w:r>
          </w:p>
        </w:tc>
        <w:tc>
          <w:tcPr>
            <w:tcW w:w="1260" w:type="dxa"/>
            <w:shd w:val="clear" w:color="auto" w:fill="auto"/>
          </w:tcPr>
          <w:p w14:paraId="37238669"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$7,730.84</w:t>
            </w:r>
          </w:p>
        </w:tc>
      </w:tr>
      <w:tr w:rsidR="00463C24" w:rsidRPr="00643B4D" w14:paraId="6263E3A5" w14:textId="77777777" w:rsidTr="001E0A3A">
        <w:trPr>
          <w:trHeight w:hRule="exact" w:val="202"/>
        </w:trPr>
        <w:tc>
          <w:tcPr>
            <w:tcW w:w="3595" w:type="dxa"/>
            <w:vAlign w:val="bottom"/>
          </w:tcPr>
          <w:p w14:paraId="31D288BA"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Business loans by owner</w:t>
            </w:r>
          </w:p>
        </w:tc>
        <w:tc>
          <w:tcPr>
            <w:tcW w:w="1350" w:type="dxa"/>
            <w:shd w:val="clear" w:color="auto" w:fill="auto"/>
            <w:vAlign w:val="bottom"/>
          </w:tcPr>
          <w:p w14:paraId="74D424C7"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1,859.10</w:t>
            </w:r>
          </w:p>
        </w:tc>
        <w:tc>
          <w:tcPr>
            <w:tcW w:w="1350" w:type="dxa"/>
            <w:shd w:val="clear" w:color="auto" w:fill="auto"/>
            <w:vAlign w:val="bottom"/>
          </w:tcPr>
          <w:p w14:paraId="0993E500"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1,886.27</w:t>
            </w:r>
          </w:p>
        </w:tc>
        <w:tc>
          <w:tcPr>
            <w:tcW w:w="1260" w:type="dxa"/>
            <w:shd w:val="clear" w:color="auto" w:fill="auto"/>
          </w:tcPr>
          <w:p w14:paraId="09C4EA79"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1,714.13</w:t>
            </w:r>
          </w:p>
        </w:tc>
      </w:tr>
      <w:tr w:rsidR="00463C24" w:rsidRPr="00643B4D" w14:paraId="7B8E8483" w14:textId="77777777" w:rsidTr="001E0A3A">
        <w:trPr>
          <w:trHeight w:hRule="exact" w:val="202"/>
        </w:trPr>
        <w:tc>
          <w:tcPr>
            <w:tcW w:w="3595" w:type="dxa"/>
            <w:vAlign w:val="bottom"/>
          </w:tcPr>
          <w:p w14:paraId="2D2119EB"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Business loans by family</w:t>
            </w:r>
          </w:p>
        </w:tc>
        <w:tc>
          <w:tcPr>
            <w:tcW w:w="1350" w:type="dxa"/>
            <w:shd w:val="clear" w:color="auto" w:fill="auto"/>
            <w:vAlign w:val="bottom"/>
          </w:tcPr>
          <w:p w14:paraId="69EC1234"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1,808.45</w:t>
            </w:r>
          </w:p>
        </w:tc>
        <w:tc>
          <w:tcPr>
            <w:tcW w:w="1350" w:type="dxa"/>
            <w:shd w:val="clear" w:color="auto" w:fill="auto"/>
            <w:vAlign w:val="bottom"/>
          </w:tcPr>
          <w:p w14:paraId="208339D2"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1,615.29</w:t>
            </w:r>
          </w:p>
        </w:tc>
        <w:tc>
          <w:tcPr>
            <w:tcW w:w="1260" w:type="dxa"/>
            <w:shd w:val="clear" w:color="auto" w:fill="auto"/>
          </w:tcPr>
          <w:p w14:paraId="654DFA77"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1,660.11</w:t>
            </w:r>
          </w:p>
        </w:tc>
      </w:tr>
      <w:tr w:rsidR="00463C24" w:rsidRPr="00643B4D" w14:paraId="35AEB05E" w14:textId="77777777" w:rsidTr="001E0A3A">
        <w:trPr>
          <w:trHeight w:hRule="exact" w:val="202"/>
        </w:trPr>
        <w:tc>
          <w:tcPr>
            <w:tcW w:w="3595" w:type="dxa"/>
            <w:vAlign w:val="bottom"/>
          </w:tcPr>
          <w:p w14:paraId="257E9B44"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Business loans by employees</w:t>
            </w:r>
          </w:p>
        </w:tc>
        <w:tc>
          <w:tcPr>
            <w:tcW w:w="1350" w:type="dxa"/>
            <w:shd w:val="clear" w:color="auto" w:fill="auto"/>
            <w:vAlign w:val="bottom"/>
          </w:tcPr>
          <w:p w14:paraId="051734FB"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120.23</w:t>
            </w:r>
          </w:p>
        </w:tc>
        <w:tc>
          <w:tcPr>
            <w:tcW w:w="1350" w:type="dxa"/>
            <w:shd w:val="clear" w:color="auto" w:fill="auto"/>
            <w:vAlign w:val="bottom"/>
          </w:tcPr>
          <w:p w14:paraId="66583A47"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135.72</w:t>
            </w:r>
          </w:p>
        </w:tc>
        <w:tc>
          <w:tcPr>
            <w:tcW w:w="1260" w:type="dxa"/>
            <w:shd w:val="clear" w:color="auto" w:fill="auto"/>
          </w:tcPr>
          <w:p w14:paraId="61C09F5D"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128.11</w:t>
            </w:r>
          </w:p>
        </w:tc>
      </w:tr>
      <w:tr w:rsidR="00463C24" w:rsidRPr="00643B4D" w14:paraId="5A844F80" w14:textId="77777777" w:rsidTr="001E0A3A">
        <w:trPr>
          <w:trHeight w:hRule="exact" w:val="202"/>
        </w:trPr>
        <w:tc>
          <w:tcPr>
            <w:tcW w:w="3595" w:type="dxa"/>
            <w:vAlign w:val="bottom"/>
          </w:tcPr>
          <w:p w14:paraId="09B0CA1D"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Personal credit card balances, owner</w:t>
            </w:r>
          </w:p>
        </w:tc>
        <w:tc>
          <w:tcPr>
            <w:tcW w:w="1350" w:type="dxa"/>
            <w:shd w:val="clear" w:color="auto" w:fill="auto"/>
            <w:vAlign w:val="bottom"/>
          </w:tcPr>
          <w:p w14:paraId="5E466458"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3,904.24</w:t>
            </w:r>
          </w:p>
        </w:tc>
        <w:tc>
          <w:tcPr>
            <w:tcW w:w="1350" w:type="dxa"/>
            <w:shd w:val="clear" w:color="auto" w:fill="auto"/>
            <w:vAlign w:val="bottom"/>
          </w:tcPr>
          <w:p w14:paraId="4D846B72"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3,838.39</w:t>
            </w:r>
          </w:p>
        </w:tc>
        <w:tc>
          <w:tcPr>
            <w:tcW w:w="1260" w:type="dxa"/>
            <w:shd w:val="clear" w:color="auto" w:fill="auto"/>
          </w:tcPr>
          <w:p w14:paraId="6C1AC855"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$3,699.69</w:t>
            </w:r>
          </w:p>
        </w:tc>
      </w:tr>
      <w:tr w:rsidR="00463C24" w:rsidRPr="00643B4D" w14:paraId="010767A3" w14:textId="77777777" w:rsidTr="001E0A3A">
        <w:trPr>
          <w:trHeight w:hRule="exact" w:val="202"/>
        </w:trPr>
        <w:tc>
          <w:tcPr>
            <w:tcW w:w="3595" w:type="dxa"/>
            <w:vAlign w:val="bottom"/>
          </w:tcPr>
          <w:p w14:paraId="20EACDA0"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Personal loans from other owners</w:t>
            </w:r>
          </w:p>
        </w:tc>
        <w:tc>
          <w:tcPr>
            <w:tcW w:w="1350" w:type="dxa"/>
            <w:shd w:val="clear" w:color="auto" w:fill="auto"/>
            <w:vAlign w:val="bottom"/>
          </w:tcPr>
          <w:p w14:paraId="6ADF2AB8"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102.88</w:t>
            </w:r>
          </w:p>
        </w:tc>
        <w:tc>
          <w:tcPr>
            <w:tcW w:w="1350" w:type="dxa"/>
            <w:shd w:val="clear" w:color="auto" w:fill="auto"/>
            <w:vAlign w:val="bottom"/>
          </w:tcPr>
          <w:p w14:paraId="0E76CC82"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118.35</w:t>
            </w:r>
          </w:p>
        </w:tc>
        <w:tc>
          <w:tcPr>
            <w:tcW w:w="1260" w:type="dxa"/>
            <w:shd w:val="clear" w:color="auto" w:fill="auto"/>
          </w:tcPr>
          <w:p w14:paraId="7E904DD9"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36.50</w:t>
            </w:r>
          </w:p>
        </w:tc>
      </w:tr>
      <w:tr w:rsidR="00463C24" w:rsidRPr="00643B4D" w14:paraId="54C09887" w14:textId="77777777" w:rsidTr="001E0A3A">
        <w:trPr>
          <w:trHeight w:hRule="exact" w:val="202"/>
        </w:trPr>
        <w:tc>
          <w:tcPr>
            <w:tcW w:w="3595" w:type="dxa"/>
            <w:vAlign w:val="bottom"/>
          </w:tcPr>
          <w:p w14:paraId="141F779D"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Personal loans, other owners’ other sources</w:t>
            </w:r>
          </w:p>
        </w:tc>
        <w:tc>
          <w:tcPr>
            <w:tcW w:w="1350" w:type="dxa"/>
            <w:shd w:val="clear" w:color="auto" w:fill="auto"/>
            <w:vAlign w:val="bottom"/>
          </w:tcPr>
          <w:p w14:paraId="163C79A3"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52.73</w:t>
            </w:r>
          </w:p>
        </w:tc>
        <w:tc>
          <w:tcPr>
            <w:tcW w:w="1350" w:type="dxa"/>
            <w:shd w:val="clear" w:color="auto" w:fill="auto"/>
            <w:vAlign w:val="bottom"/>
          </w:tcPr>
          <w:p w14:paraId="291318A7"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15.44</w:t>
            </w:r>
          </w:p>
        </w:tc>
        <w:tc>
          <w:tcPr>
            <w:tcW w:w="1260" w:type="dxa"/>
            <w:shd w:val="clear" w:color="auto" w:fill="auto"/>
          </w:tcPr>
          <w:p w14:paraId="5CA583DD"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14.34</w:t>
            </w:r>
          </w:p>
        </w:tc>
      </w:tr>
      <w:tr w:rsidR="00463C24" w:rsidRPr="00643B4D" w14:paraId="1434AF0B" w14:textId="77777777" w:rsidTr="001E0A3A">
        <w:trPr>
          <w:trHeight w:hRule="exact" w:val="202"/>
        </w:trPr>
        <w:tc>
          <w:tcPr>
            <w:tcW w:w="3595" w:type="dxa"/>
            <w:vAlign w:val="bottom"/>
          </w:tcPr>
          <w:p w14:paraId="7BA8501A"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 xml:space="preserve">Personal loans from family </w:t>
            </w:r>
          </w:p>
        </w:tc>
        <w:tc>
          <w:tcPr>
            <w:tcW w:w="1350" w:type="dxa"/>
            <w:shd w:val="clear" w:color="auto" w:fill="auto"/>
            <w:vAlign w:val="bottom"/>
          </w:tcPr>
          <w:p w14:paraId="0315E637"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233.33</w:t>
            </w:r>
          </w:p>
        </w:tc>
        <w:tc>
          <w:tcPr>
            <w:tcW w:w="1350" w:type="dxa"/>
            <w:shd w:val="clear" w:color="auto" w:fill="auto"/>
            <w:vAlign w:val="bottom"/>
          </w:tcPr>
          <w:p w14:paraId="7A2D8DB0"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183.50</w:t>
            </w:r>
          </w:p>
        </w:tc>
        <w:tc>
          <w:tcPr>
            <w:tcW w:w="1260" w:type="dxa"/>
            <w:shd w:val="clear" w:color="auto" w:fill="auto"/>
          </w:tcPr>
          <w:p w14:paraId="40A1A49B"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221.19</w:t>
            </w:r>
          </w:p>
        </w:tc>
      </w:tr>
      <w:tr w:rsidR="00463C24" w:rsidRPr="00643B4D" w14:paraId="322B93A7" w14:textId="77777777" w:rsidTr="001E0A3A">
        <w:trPr>
          <w:trHeight w:hRule="exact" w:val="202"/>
        </w:trPr>
        <w:tc>
          <w:tcPr>
            <w:tcW w:w="3595" w:type="dxa"/>
            <w:vAlign w:val="bottom"/>
          </w:tcPr>
          <w:p w14:paraId="442BFF94"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r w:rsidRPr="00643B4D">
              <w:rPr>
                <w:rFonts w:ascii="Times New Roman" w:hAnsi="Times New Roman" w:cs="Times New Roman"/>
                <w:sz w:val="16"/>
                <w:szCs w:val="16"/>
              </w:rPr>
              <w:tab/>
              <w:t>Personal credit card balances, other owners</w:t>
            </w:r>
          </w:p>
        </w:tc>
        <w:tc>
          <w:tcPr>
            <w:tcW w:w="1350" w:type="dxa"/>
            <w:shd w:val="clear" w:color="auto" w:fill="auto"/>
            <w:vAlign w:val="bottom"/>
          </w:tcPr>
          <w:p w14:paraId="66F8AEA6"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298.32</w:t>
            </w:r>
          </w:p>
        </w:tc>
        <w:tc>
          <w:tcPr>
            <w:tcW w:w="1350" w:type="dxa"/>
            <w:shd w:val="clear" w:color="auto" w:fill="auto"/>
            <w:vAlign w:val="bottom"/>
          </w:tcPr>
          <w:p w14:paraId="6D5106FF"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233.49</w:t>
            </w:r>
          </w:p>
        </w:tc>
        <w:tc>
          <w:tcPr>
            <w:tcW w:w="1260" w:type="dxa"/>
            <w:shd w:val="clear" w:color="auto" w:fill="auto"/>
          </w:tcPr>
          <w:p w14:paraId="588645AB"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r w:rsidRPr="00643B4D">
              <w:rPr>
                <w:rFonts w:ascii="Times New Roman" w:hAnsi="Times New Roman" w:cs="Times New Roman"/>
                <w:sz w:val="16"/>
                <w:szCs w:val="16"/>
              </w:rPr>
              <w:t>256.77</w:t>
            </w:r>
          </w:p>
        </w:tc>
      </w:tr>
      <w:tr w:rsidR="00463C24" w:rsidRPr="00643B4D" w14:paraId="014293E6" w14:textId="77777777" w:rsidTr="001E0A3A">
        <w:trPr>
          <w:trHeight w:hRule="exact" w:val="202"/>
        </w:trPr>
        <w:tc>
          <w:tcPr>
            <w:tcW w:w="3595" w:type="dxa"/>
            <w:vAlign w:val="bottom"/>
          </w:tcPr>
          <w:p w14:paraId="4CCC4209" w14:textId="77777777" w:rsidR="00463C24" w:rsidRPr="00643B4D" w:rsidRDefault="00463C24" w:rsidP="001E0A3A">
            <w:pPr>
              <w:kinsoku w:val="0"/>
              <w:overflowPunct w:val="0"/>
              <w:autoSpaceDE w:val="0"/>
              <w:autoSpaceDN w:val="0"/>
              <w:adjustRightInd w:val="0"/>
              <w:spacing w:before="35"/>
              <w:rPr>
                <w:rFonts w:ascii="Times New Roman" w:hAnsi="Times New Roman" w:cs="Times New Roman"/>
                <w:sz w:val="16"/>
                <w:szCs w:val="16"/>
              </w:rPr>
            </w:pPr>
          </w:p>
        </w:tc>
        <w:tc>
          <w:tcPr>
            <w:tcW w:w="1350" w:type="dxa"/>
            <w:vAlign w:val="bottom"/>
          </w:tcPr>
          <w:p w14:paraId="530E4157"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p>
        </w:tc>
        <w:tc>
          <w:tcPr>
            <w:tcW w:w="1350" w:type="dxa"/>
            <w:vAlign w:val="bottom"/>
          </w:tcPr>
          <w:p w14:paraId="64ED79EC"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p>
        </w:tc>
        <w:tc>
          <w:tcPr>
            <w:tcW w:w="1260" w:type="dxa"/>
            <w:shd w:val="clear" w:color="auto" w:fill="auto"/>
          </w:tcPr>
          <w:p w14:paraId="056B5257" w14:textId="77777777" w:rsidR="00463C24" w:rsidRPr="00643B4D" w:rsidRDefault="00463C24" w:rsidP="001E0A3A">
            <w:pPr>
              <w:kinsoku w:val="0"/>
              <w:overflowPunct w:val="0"/>
              <w:autoSpaceDE w:val="0"/>
              <w:autoSpaceDN w:val="0"/>
              <w:adjustRightInd w:val="0"/>
              <w:spacing w:before="44"/>
              <w:ind w:right="166"/>
              <w:jc w:val="right"/>
              <w:rPr>
                <w:rFonts w:ascii="Times New Roman" w:hAnsi="Times New Roman" w:cs="Times New Roman"/>
                <w:sz w:val="16"/>
                <w:szCs w:val="16"/>
              </w:rPr>
            </w:pPr>
          </w:p>
        </w:tc>
      </w:tr>
      <w:tr w:rsidR="00463C24" w:rsidRPr="00643B4D" w14:paraId="3B16D39C" w14:textId="77777777" w:rsidTr="001E0A3A">
        <w:trPr>
          <w:trHeight w:hRule="exact" w:val="202"/>
        </w:trPr>
        <w:tc>
          <w:tcPr>
            <w:tcW w:w="3595" w:type="dxa"/>
            <w:tcBorders>
              <w:bottom w:val="single" w:sz="4" w:space="0" w:color="auto"/>
            </w:tcBorders>
            <w:vAlign w:val="center"/>
          </w:tcPr>
          <w:p w14:paraId="72308C2F" w14:textId="77777777" w:rsidR="00463C24" w:rsidRPr="00643B4D" w:rsidRDefault="00463C24" w:rsidP="001E0A3A">
            <w:pPr>
              <w:kinsoku w:val="0"/>
              <w:overflowPunct w:val="0"/>
              <w:autoSpaceDE w:val="0"/>
              <w:autoSpaceDN w:val="0"/>
              <w:adjustRightInd w:val="0"/>
              <w:rPr>
                <w:rFonts w:ascii="Times New Roman" w:hAnsi="Times New Roman" w:cs="Times New Roman"/>
                <w:sz w:val="16"/>
                <w:szCs w:val="16"/>
              </w:rPr>
            </w:pPr>
            <w:r w:rsidRPr="00643B4D">
              <w:rPr>
                <w:rFonts w:ascii="Times New Roman" w:hAnsi="Times New Roman" w:cs="Times New Roman"/>
                <w:sz w:val="16"/>
                <w:szCs w:val="16"/>
              </w:rPr>
              <w:t>Total Mean Financial Capital</w:t>
            </w:r>
          </w:p>
        </w:tc>
        <w:tc>
          <w:tcPr>
            <w:tcW w:w="1350" w:type="dxa"/>
            <w:tcBorders>
              <w:bottom w:val="single" w:sz="4" w:space="0" w:color="auto"/>
            </w:tcBorders>
            <w:vAlign w:val="center"/>
          </w:tcPr>
          <w:p w14:paraId="4B7ED8AB" w14:textId="77777777" w:rsidR="00463C24" w:rsidRPr="00643B4D" w:rsidRDefault="00463C24" w:rsidP="001E0A3A">
            <w:pPr>
              <w:kinsoku w:val="0"/>
              <w:overflowPunct w:val="0"/>
              <w:autoSpaceDE w:val="0"/>
              <w:autoSpaceDN w:val="0"/>
              <w:adjustRightInd w:val="0"/>
              <w:ind w:right="166"/>
              <w:jc w:val="right"/>
              <w:rPr>
                <w:rFonts w:ascii="Times New Roman" w:hAnsi="Times New Roman" w:cs="Times New Roman"/>
                <w:sz w:val="16"/>
                <w:szCs w:val="16"/>
              </w:rPr>
            </w:pPr>
            <w:r w:rsidRPr="00643B4D">
              <w:rPr>
                <w:rFonts w:ascii="Times New Roman" w:hAnsi="Times New Roman" w:cs="Times New Roman"/>
                <w:sz w:val="16"/>
                <w:szCs w:val="16"/>
              </w:rPr>
              <w:t>$92,565.65</w:t>
            </w:r>
          </w:p>
        </w:tc>
        <w:tc>
          <w:tcPr>
            <w:tcW w:w="1350" w:type="dxa"/>
            <w:tcBorders>
              <w:bottom w:val="single" w:sz="4" w:space="0" w:color="auto"/>
            </w:tcBorders>
            <w:vAlign w:val="center"/>
          </w:tcPr>
          <w:p w14:paraId="5C4AE539" w14:textId="77777777" w:rsidR="00463C24" w:rsidRPr="00643B4D" w:rsidRDefault="00463C24" w:rsidP="001E0A3A">
            <w:pPr>
              <w:kinsoku w:val="0"/>
              <w:overflowPunct w:val="0"/>
              <w:autoSpaceDE w:val="0"/>
              <w:autoSpaceDN w:val="0"/>
              <w:adjustRightInd w:val="0"/>
              <w:ind w:right="166"/>
              <w:jc w:val="right"/>
              <w:rPr>
                <w:rFonts w:ascii="Times New Roman" w:hAnsi="Times New Roman" w:cs="Times New Roman"/>
                <w:sz w:val="16"/>
                <w:szCs w:val="16"/>
              </w:rPr>
            </w:pPr>
            <w:r w:rsidRPr="00643B4D">
              <w:rPr>
                <w:rFonts w:ascii="Times New Roman" w:hAnsi="Times New Roman" w:cs="Times New Roman"/>
                <w:sz w:val="16"/>
                <w:szCs w:val="16"/>
              </w:rPr>
              <w:t>$89,421.63</w:t>
            </w:r>
          </w:p>
        </w:tc>
        <w:tc>
          <w:tcPr>
            <w:tcW w:w="1260" w:type="dxa"/>
            <w:tcBorders>
              <w:bottom w:val="single" w:sz="4" w:space="0" w:color="auto"/>
            </w:tcBorders>
            <w:shd w:val="clear" w:color="auto" w:fill="auto"/>
            <w:vAlign w:val="center"/>
          </w:tcPr>
          <w:p w14:paraId="40489206" w14:textId="77777777" w:rsidR="00463C24" w:rsidRPr="00643B4D" w:rsidRDefault="00463C24" w:rsidP="001E0A3A">
            <w:pPr>
              <w:kinsoku w:val="0"/>
              <w:overflowPunct w:val="0"/>
              <w:autoSpaceDE w:val="0"/>
              <w:autoSpaceDN w:val="0"/>
              <w:adjustRightInd w:val="0"/>
              <w:ind w:right="166"/>
              <w:jc w:val="right"/>
              <w:rPr>
                <w:rFonts w:ascii="Times New Roman" w:hAnsi="Times New Roman" w:cs="Times New Roman"/>
                <w:sz w:val="16"/>
                <w:szCs w:val="16"/>
              </w:rPr>
            </w:pPr>
            <w:r w:rsidRPr="00643B4D">
              <w:rPr>
                <w:rFonts w:ascii="Times New Roman" w:hAnsi="Times New Roman" w:cs="Times New Roman"/>
                <w:sz w:val="16"/>
                <w:szCs w:val="16"/>
              </w:rPr>
              <w:t>$81,640.62</w:t>
            </w:r>
          </w:p>
        </w:tc>
      </w:tr>
    </w:tbl>
    <w:p w14:paraId="75C0E2EE" w14:textId="77777777" w:rsidR="00463C24" w:rsidRDefault="00463C24" w:rsidP="00463C24">
      <w:pPr>
        <w:spacing w:after="0"/>
        <w:rPr>
          <w:rFonts w:ascii="Times New Roman" w:eastAsia="Times New Roman" w:hAnsi="Times New Roman" w:cs="Times New Roman"/>
          <w:sz w:val="14"/>
          <w:szCs w:val="14"/>
        </w:rPr>
      </w:pPr>
    </w:p>
    <w:p w14:paraId="03CECDCF" w14:textId="77777777" w:rsidR="00463C24" w:rsidRDefault="00463C24" w:rsidP="00463C24">
      <w:pPr>
        <w:spacing w:after="0"/>
        <w:rPr>
          <w:rFonts w:ascii="Times New Roman" w:eastAsia="Times New Roman" w:hAnsi="Times New Roman" w:cs="Times New Roman"/>
          <w:sz w:val="14"/>
          <w:szCs w:val="14"/>
        </w:rPr>
      </w:pPr>
    </w:p>
    <w:p w14:paraId="2FBA2FBA" w14:textId="77777777" w:rsidR="00463C24" w:rsidRDefault="00463C24" w:rsidP="00463C24">
      <w:pPr>
        <w:rPr>
          <w:rFonts w:ascii="Times New Roman" w:hAnsi="Times New Roman" w:cs="Times New Roman"/>
          <w:sz w:val="24"/>
          <w:szCs w:val="24"/>
        </w:rPr>
      </w:pPr>
      <w:r>
        <w:rPr>
          <w:rFonts w:ascii="Times New Roman" w:hAnsi="Times New Roman" w:cs="Times New Roman"/>
          <w:sz w:val="24"/>
          <w:szCs w:val="24"/>
        </w:rPr>
        <w:br w:type="page"/>
      </w:r>
    </w:p>
    <w:p w14:paraId="14C5CEE3" w14:textId="77777777" w:rsidR="00463C24" w:rsidRDefault="00463C24" w:rsidP="00463C24">
      <w:pPr>
        <w:autoSpaceDE w:val="0"/>
        <w:autoSpaceDN w:val="0"/>
        <w:adjustRightInd w:val="0"/>
        <w:spacing w:after="0" w:line="240" w:lineRule="auto"/>
        <w:rPr>
          <w:rFonts w:ascii="Times New Roman" w:hAnsi="Times New Roman" w:cs="Times New Roman"/>
          <w:sz w:val="24"/>
          <w:szCs w:val="24"/>
        </w:rPr>
      </w:pPr>
      <w:r w:rsidRPr="00565422">
        <w:rPr>
          <w:rFonts w:ascii="Times New Roman" w:hAnsi="Times New Roman" w:cs="Times New Roman"/>
          <w:sz w:val="24"/>
          <w:szCs w:val="24"/>
        </w:rPr>
        <w:lastRenderedPageBreak/>
        <w:t xml:space="preserve">Table </w:t>
      </w:r>
      <w:r>
        <w:rPr>
          <w:rFonts w:ascii="Times New Roman" w:hAnsi="Times New Roman" w:cs="Times New Roman"/>
          <w:sz w:val="24"/>
          <w:szCs w:val="24"/>
        </w:rPr>
        <w:t xml:space="preserve">3a. </w:t>
      </w:r>
      <w:r w:rsidRPr="00565422">
        <w:rPr>
          <w:rFonts w:ascii="Times New Roman" w:hAnsi="Times New Roman" w:cs="Times New Roman"/>
          <w:sz w:val="24"/>
          <w:szCs w:val="24"/>
        </w:rPr>
        <w:t xml:space="preserve">Logistic Regression Comparisons of Surviving Firm Capital Structures </w:t>
      </w:r>
    </w:p>
    <w:p w14:paraId="039E858D" w14:textId="77777777" w:rsidR="00463C24" w:rsidRPr="00565422" w:rsidRDefault="00463C24" w:rsidP="00463C24">
      <w:pPr>
        <w:autoSpaceDE w:val="0"/>
        <w:autoSpaceDN w:val="0"/>
        <w:adjustRightInd w:val="0"/>
        <w:spacing w:after="0" w:line="240" w:lineRule="auto"/>
        <w:rPr>
          <w:rFonts w:ascii="Times New Roman" w:hAnsi="Times New Roman" w:cs="Times New Roman"/>
          <w:sz w:val="24"/>
          <w:szCs w:val="24"/>
        </w:rPr>
      </w:pPr>
      <w:r w:rsidRPr="00565422">
        <w:rPr>
          <w:rFonts w:ascii="Times New Roman" w:hAnsi="Times New Roman" w:cs="Times New Roman"/>
          <w:sz w:val="24"/>
          <w:szCs w:val="24"/>
        </w:rPr>
        <w:t>at Startup in 2004, in 2007 and in 2011</w:t>
      </w:r>
    </w:p>
    <w:p w14:paraId="737636B4" w14:textId="77777777" w:rsidR="00463C24" w:rsidRPr="00565422" w:rsidRDefault="00463C24" w:rsidP="00463C24">
      <w:pPr>
        <w:autoSpaceDE w:val="0"/>
        <w:autoSpaceDN w:val="0"/>
        <w:adjustRightInd w:val="0"/>
        <w:spacing w:after="0" w:line="240" w:lineRule="auto"/>
        <w:rPr>
          <w:rFonts w:ascii="Times New Roman" w:hAnsi="Times New Roman" w:cs="Times New Roman"/>
          <w:sz w:val="24"/>
          <w:szCs w:val="24"/>
        </w:rPr>
      </w:pPr>
    </w:p>
    <w:tbl>
      <w:tblPr>
        <w:tblStyle w:val="TableGrid"/>
        <w:tblW w:w="7740" w:type="dxa"/>
        <w:tblLayout w:type="fixed"/>
        <w:tblLook w:val="0000" w:firstRow="0" w:lastRow="0" w:firstColumn="0" w:lastColumn="0" w:noHBand="0" w:noVBand="0"/>
      </w:tblPr>
      <w:tblGrid>
        <w:gridCol w:w="3150"/>
        <w:gridCol w:w="1620"/>
        <w:gridCol w:w="1440"/>
        <w:gridCol w:w="1530"/>
      </w:tblGrid>
      <w:tr w:rsidR="00463C24" w:rsidRPr="00ED278C" w14:paraId="4E0FF3AF" w14:textId="77777777" w:rsidTr="0031289E">
        <w:trPr>
          <w:trHeight w:hRule="exact" w:val="334"/>
        </w:trPr>
        <w:tc>
          <w:tcPr>
            <w:tcW w:w="3150" w:type="dxa"/>
            <w:tcBorders>
              <w:top w:val="single" w:sz="4" w:space="0" w:color="auto"/>
              <w:left w:val="nil"/>
              <w:bottom w:val="single" w:sz="4" w:space="0" w:color="auto"/>
              <w:right w:val="nil"/>
            </w:tcBorders>
            <w:vAlign w:val="center"/>
          </w:tcPr>
          <w:p w14:paraId="191D9858" w14:textId="77777777" w:rsidR="00463C24" w:rsidRPr="00ED278C" w:rsidRDefault="00463C24" w:rsidP="0031289E">
            <w:pPr>
              <w:kinsoku w:val="0"/>
              <w:overflowPunct w:val="0"/>
              <w:autoSpaceDE w:val="0"/>
              <w:autoSpaceDN w:val="0"/>
              <w:adjustRightInd w:val="0"/>
              <w:spacing w:before="36"/>
              <w:ind w:left="37"/>
              <w:rPr>
                <w:rFonts w:ascii="Times New Roman" w:hAnsi="Times New Roman" w:cs="Times New Roman"/>
                <w:sz w:val="16"/>
                <w:szCs w:val="16"/>
              </w:rPr>
            </w:pPr>
            <w:r w:rsidRPr="00ED278C">
              <w:rPr>
                <w:rFonts w:ascii="Times New Roman" w:hAnsi="Times New Roman" w:cs="Times New Roman"/>
                <w:sz w:val="16"/>
                <w:szCs w:val="16"/>
              </w:rPr>
              <w:t>Capital Structure and Control Variables</w:t>
            </w:r>
          </w:p>
        </w:tc>
        <w:tc>
          <w:tcPr>
            <w:tcW w:w="1620" w:type="dxa"/>
            <w:tcBorders>
              <w:top w:val="single" w:sz="4" w:space="0" w:color="auto"/>
              <w:left w:val="nil"/>
              <w:bottom w:val="single" w:sz="4" w:space="0" w:color="auto"/>
              <w:right w:val="nil"/>
            </w:tcBorders>
            <w:vAlign w:val="center"/>
          </w:tcPr>
          <w:p w14:paraId="1F6A32AD" w14:textId="77777777" w:rsidR="00463C24" w:rsidRPr="00ED278C" w:rsidRDefault="00463C24" w:rsidP="0031289E">
            <w:pPr>
              <w:kinsoku w:val="0"/>
              <w:overflowPunct w:val="0"/>
              <w:autoSpaceDE w:val="0"/>
              <w:autoSpaceDN w:val="0"/>
              <w:adjustRightInd w:val="0"/>
              <w:spacing w:before="32"/>
              <w:jc w:val="center"/>
              <w:rPr>
                <w:rFonts w:ascii="Times New Roman" w:hAnsi="Times New Roman" w:cs="Times New Roman"/>
                <w:sz w:val="16"/>
                <w:szCs w:val="16"/>
              </w:rPr>
            </w:pPr>
            <w:r w:rsidRPr="00ED278C">
              <w:rPr>
                <w:rFonts w:ascii="Times New Roman" w:hAnsi="Times New Roman" w:cs="Times New Roman"/>
                <w:sz w:val="16"/>
                <w:szCs w:val="16"/>
              </w:rPr>
              <w:t>2004 Base Year</w:t>
            </w:r>
          </w:p>
        </w:tc>
        <w:tc>
          <w:tcPr>
            <w:tcW w:w="1440" w:type="dxa"/>
            <w:tcBorders>
              <w:top w:val="single" w:sz="4" w:space="0" w:color="auto"/>
              <w:left w:val="nil"/>
              <w:bottom w:val="single" w:sz="4" w:space="0" w:color="auto"/>
              <w:right w:val="nil"/>
            </w:tcBorders>
            <w:vAlign w:val="center"/>
          </w:tcPr>
          <w:p w14:paraId="4826CDFF" w14:textId="77777777" w:rsidR="00463C24" w:rsidRPr="00ED278C" w:rsidRDefault="00463C24" w:rsidP="0031289E">
            <w:pPr>
              <w:kinsoku w:val="0"/>
              <w:overflowPunct w:val="0"/>
              <w:autoSpaceDE w:val="0"/>
              <w:autoSpaceDN w:val="0"/>
              <w:adjustRightInd w:val="0"/>
              <w:spacing w:before="32"/>
              <w:ind w:right="80"/>
              <w:jc w:val="center"/>
              <w:rPr>
                <w:rFonts w:ascii="Times New Roman" w:hAnsi="Times New Roman" w:cs="Times New Roman"/>
                <w:sz w:val="16"/>
                <w:szCs w:val="16"/>
              </w:rPr>
            </w:pPr>
            <w:r w:rsidRPr="00ED278C">
              <w:rPr>
                <w:rFonts w:ascii="Times New Roman" w:hAnsi="Times New Roman" w:cs="Times New Roman"/>
                <w:sz w:val="16"/>
                <w:szCs w:val="16"/>
              </w:rPr>
              <w:t>2007 Survivors</w:t>
            </w:r>
          </w:p>
        </w:tc>
        <w:tc>
          <w:tcPr>
            <w:tcW w:w="1530" w:type="dxa"/>
            <w:tcBorders>
              <w:top w:val="single" w:sz="4" w:space="0" w:color="auto"/>
              <w:left w:val="nil"/>
              <w:bottom w:val="single" w:sz="4" w:space="0" w:color="auto"/>
              <w:right w:val="nil"/>
            </w:tcBorders>
            <w:vAlign w:val="center"/>
          </w:tcPr>
          <w:p w14:paraId="13B97D7E" w14:textId="77777777" w:rsidR="00463C24" w:rsidRPr="00ED278C" w:rsidRDefault="00463C24" w:rsidP="0031289E">
            <w:pPr>
              <w:jc w:val="center"/>
              <w:rPr>
                <w:rFonts w:ascii="Times New Roman" w:hAnsi="Times New Roman" w:cs="Times New Roman"/>
                <w:sz w:val="16"/>
                <w:szCs w:val="16"/>
              </w:rPr>
            </w:pPr>
            <w:r w:rsidRPr="00ED278C">
              <w:rPr>
                <w:rFonts w:ascii="Times New Roman" w:hAnsi="Times New Roman" w:cs="Times New Roman"/>
                <w:sz w:val="16"/>
                <w:szCs w:val="16"/>
              </w:rPr>
              <w:t>2011 Survivors</w:t>
            </w:r>
          </w:p>
        </w:tc>
      </w:tr>
      <w:tr w:rsidR="00463C24" w:rsidRPr="00ED278C" w14:paraId="100E7C73" w14:textId="77777777" w:rsidTr="001E0A3A">
        <w:trPr>
          <w:trHeight w:hRule="exact" w:val="216"/>
        </w:trPr>
        <w:tc>
          <w:tcPr>
            <w:tcW w:w="3150" w:type="dxa"/>
            <w:tcBorders>
              <w:top w:val="single" w:sz="4" w:space="0" w:color="auto"/>
              <w:left w:val="nil"/>
              <w:bottom w:val="nil"/>
              <w:right w:val="nil"/>
            </w:tcBorders>
          </w:tcPr>
          <w:p w14:paraId="55046128" w14:textId="77777777" w:rsidR="00463C24" w:rsidRPr="00ED278C" w:rsidRDefault="00463C24" w:rsidP="001E0A3A">
            <w:pPr>
              <w:kinsoku w:val="0"/>
              <w:overflowPunct w:val="0"/>
              <w:autoSpaceDE w:val="0"/>
              <w:autoSpaceDN w:val="0"/>
              <w:adjustRightInd w:val="0"/>
              <w:spacing w:before="44"/>
              <w:ind w:left="37"/>
              <w:rPr>
                <w:rFonts w:ascii="Times New Roman" w:hAnsi="Times New Roman" w:cs="Times New Roman"/>
                <w:sz w:val="16"/>
                <w:szCs w:val="16"/>
              </w:rPr>
            </w:pPr>
            <w:r w:rsidRPr="00ED278C">
              <w:rPr>
                <w:rFonts w:ascii="Times New Roman" w:hAnsi="Times New Roman" w:cs="Times New Roman"/>
                <w:sz w:val="16"/>
                <w:szCs w:val="16"/>
              </w:rPr>
              <w:t>Outside Equity, mean standardized</w:t>
            </w:r>
          </w:p>
        </w:tc>
        <w:tc>
          <w:tcPr>
            <w:tcW w:w="1620" w:type="dxa"/>
            <w:tcBorders>
              <w:top w:val="single" w:sz="4" w:space="0" w:color="auto"/>
              <w:left w:val="nil"/>
              <w:bottom w:val="nil"/>
              <w:right w:val="nil"/>
            </w:tcBorders>
            <w:vAlign w:val="bottom"/>
          </w:tcPr>
          <w:p w14:paraId="24101A8B"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-0.14</w:t>
            </w:r>
          </w:p>
        </w:tc>
        <w:tc>
          <w:tcPr>
            <w:tcW w:w="1440" w:type="dxa"/>
            <w:tcBorders>
              <w:top w:val="single" w:sz="4" w:space="0" w:color="auto"/>
              <w:left w:val="nil"/>
              <w:bottom w:val="nil"/>
              <w:right w:val="nil"/>
            </w:tcBorders>
            <w:vAlign w:val="bottom"/>
          </w:tcPr>
          <w:p w14:paraId="18D70643"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-0.07</w:t>
            </w:r>
          </w:p>
        </w:tc>
        <w:tc>
          <w:tcPr>
            <w:tcW w:w="1530" w:type="dxa"/>
            <w:tcBorders>
              <w:top w:val="single" w:sz="4" w:space="0" w:color="auto"/>
              <w:left w:val="nil"/>
              <w:bottom w:val="nil"/>
              <w:right w:val="nil"/>
            </w:tcBorders>
            <w:vAlign w:val="bottom"/>
          </w:tcPr>
          <w:p w14:paraId="0C1801EC"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-0.09</w:t>
            </w:r>
          </w:p>
        </w:tc>
      </w:tr>
      <w:tr w:rsidR="00463C24" w:rsidRPr="00ED278C" w14:paraId="2E414D39" w14:textId="77777777" w:rsidTr="001E0A3A">
        <w:trPr>
          <w:trHeight w:hRule="exact" w:val="159"/>
        </w:trPr>
        <w:tc>
          <w:tcPr>
            <w:tcW w:w="3150" w:type="dxa"/>
            <w:tcBorders>
              <w:top w:val="nil"/>
              <w:left w:val="nil"/>
              <w:bottom w:val="nil"/>
              <w:right w:val="nil"/>
            </w:tcBorders>
          </w:tcPr>
          <w:p w14:paraId="16C906B8"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39138A80"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w:t>
            </w:r>
          </w:p>
        </w:tc>
        <w:tc>
          <w:tcPr>
            <w:tcW w:w="1440" w:type="dxa"/>
            <w:tcBorders>
              <w:top w:val="nil"/>
              <w:left w:val="nil"/>
              <w:bottom w:val="nil"/>
              <w:right w:val="nil"/>
            </w:tcBorders>
            <w:vAlign w:val="bottom"/>
          </w:tcPr>
          <w:p w14:paraId="3DB5192E"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(0.05)</w:t>
            </w:r>
          </w:p>
        </w:tc>
        <w:tc>
          <w:tcPr>
            <w:tcW w:w="1530" w:type="dxa"/>
            <w:tcBorders>
              <w:top w:val="nil"/>
              <w:left w:val="nil"/>
              <w:bottom w:val="nil"/>
              <w:right w:val="nil"/>
            </w:tcBorders>
            <w:vAlign w:val="bottom"/>
          </w:tcPr>
          <w:p w14:paraId="6793DAE4"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(0.05)</w:t>
            </w:r>
          </w:p>
        </w:tc>
      </w:tr>
      <w:tr w:rsidR="00463C24" w:rsidRPr="00ED278C" w14:paraId="4757D027" w14:textId="77777777" w:rsidTr="001E0A3A">
        <w:trPr>
          <w:trHeight w:hRule="exact" w:val="159"/>
        </w:trPr>
        <w:tc>
          <w:tcPr>
            <w:tcW w:w="3150" w:type="dxa"/>
            <w:tcBorders>
              <w:top w:val="nil"/>
              <w:left w:val="nil"/>
              <w:bottom w:val="nil"/>
              <w:right w:val="nil"/>
            </w:tcBorders>
          </w:tcPr>
          <w:p w14:paraId="1A3C48DE"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Outside Debt, mean standardized</w:t>
            </w:r>
          </w:p>
        </w:tc>
        <w:tc>
          <w:tcPr>
            <w:tcW w:w="1620" w:type="dxa"/>
            <w:tcBorders>
              <w:top w:val="nil"/>
              <w:left w:val="nil"/>
              <w:bottom w:val="nil"/>
              <w:right w:val="nil"/>
            </w:tcBorders>
            <w:vAlign w:val="bottom"/>
          </w:tcPr>
          <w:p w14:paraId="15C4393A"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0.07</w:t>
            </w:r>
          </w:p>
        </w:tc>
        <w:tc>
          <w:tcPr>
            <w:tcW w:w="1440" w:type="dxa"/>
            <w:tcBorders>
              <w:top w:val="nil"/>
              <w:left w:val="nil"/>
              <w:bottom w:val="nil"/>
              <w:right w:val="nil"/>
            </w:tcBorders>
            <w:vAlign w:val="bottom"/>
          </w:tcPr>
          <w:p w14:paraId="23D431FA"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0.07</w:t>
            </w:r>
          </w:p>
        </w:tc>
        <w:tc>
          <w:tcPr>
            <w:tcW w:w="1530" w:type="dxa"/>
            <w:tcBorders>
              <w:top w:val="nil"/>
              <w:left w:val="nil"/>
              <w:bottom w:val="nil"/>
              <w:right w:val="nil"/>
            </w:tcBorders>
            <w:vAlign w:val="bottom"/>
          </w:tcPr>
          <w:p w14:paraId="1E8DF760"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r>
      <w:tr w:rsidR="00463C24" w:rsidRPr="00ED278C" w14:paraId="062EAED3" w14:textId="77777777" w:rsidTr="001E0A3A">
        <w:trPr>
          <w:trHeight w:hRule="exact" w:val="159"/>
        </w:trPr>
        <w:tc>
          <w:tcPr>
            <w:tcW w:w="3150" w:type="dxa"/>
            <w:tcBorders>
              <w:top w:val="nil"/>
              <w:left w:val="nil"/>
              <w:bottom w:val="nil"/>
              <w:right w:val="nil"/>
            </w:tcBorders>
          </w:tcPr>
          <w:p w14:paraId="0ED93D71"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3F16C04A"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(0.12)</w:t>
            </w:r>
          </w:p>
        </w:tc>
        <w:tc>
          <w:tcPr>
            <w:tcW w:w="1440" w:type="dxa"/>
            <w:tcBorders>
              <w:top w:val="nil"/>
              <w:left w:val="nil"/>
              <w:bottom w:val="nil"/>
              <w:right w:val="nil"/>
            </w:tcBorders>
            <w:vAlign w:val="bottom"/>
          </w:tcPr>
          <w:p w14:paraId="66DB9F1D"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(0.04)</w:t>
            </w:r>
          </w:p>
        </w:tc>
        <w:tc>
          <w:tcPr>
            <w:tcW w:w="1530" w:type="dxa"/>
            <w:tcBorders>
              <w:top w:val="nil"/>
              <w:left w:val="nil"/>
              <w:bottom w:val="nil"/>
              <w:right w:val="nil"/>
            </w:tcBorders>
            <w:vAlign w:val="bottom"/>
          </w:tcPr>
          <w:p w14:paraId="1273F94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r>
      <w:tr w:rsidR="00463C24" w:rsidRPr="00ED278C" w14:paraId="2B9B06A7" w14:textId="77777777" w:rsidTr="001E0A3A">
        <w:trPr>
          <w:trHeight w:hRule="exact" w:val="159"/>
        </w:trPr>
        <w:tc>
          <w:tcPr>
            <w:tcW w:w="3150" w:type="dxa"/>
            <w:tcBorders>
              <w:top w:val="nil"/>
              <w:left w:val="nil"/>
              <w:bottom w:val="nil"/>
              <w:right w:val="nil"/>
            </w:tcBorders>
          </w:tcPr>
          <w:p w14:paraId="47F59790"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Inside Equity, mean standardized</w:t>
            </w:r>
          </w:p>
        </w:tc>
        <w:tc>
          <w:tcPr>
            <w:tcW w:w="1620" w:type="dxa"/>
            <w:tcBorders>
              <w:top w:val="nil"/>
              <w:left w:val="nil"/>
              <w:bottom w:val="nil"/>
              <w:right w:val="nil"/>
            </w:tcBorders>
            <w:vAlign w:val="bottom"/>
          </w:tcPr>
          <w:p w14:paraId="33C45105"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-0.3</w:t>
            </w:r>
            <w:r w:rsidRPr="00ED278C">
              <w:rPr>
                <w:rFonts w:ascii="Times New Roman" w:hAnsi="Times New Roman" w:cs="Times New Roman"/>
                <w:color w:val="000000"/>
                <w:sz w:val="16"/>
                <w:szCs w:val="16"/>
              </w:rPr>
              <w:t>***</w:t>
            </w:r>
          </w:p>
        </w:tc>
        <w:tc>
          <w:tcPr>
            <w:tcW w:w="1440" w:type="dxa"/>
            <w:tcBorders>
              <w:top w:val="nil"/>
              <w:left w:val="nil"/>
              <w:bottom w:val="nil"/>
              <w:right w:val="nil"/>
            </w:tcBorders>
            <w:vAlign w:val="bottom"/>
          </w:tcPr>
          <w:p w14:paraId="0D650144"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-0.13**</w:t>
            </w:r>
          </w:p>
        </w:tc>
        <w:tc>
          <w:tcPr>
            <w:tcW w:w="1530" w:type="dxa"/>
            <w:tcBorders>
              <w:top w:val="nil"/>
              <w:left w:val="nil"/>
              <w:bottom w:val="nil"/>
              <w:right w:val="nil"/>
            </w:tcBorders>
            <w:vAlign w:val="bottom"/>
          </w:tcPr>
          <w:p w14:paraId="76EE3603"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-0.15***</w:t>
            </w:r>
          </w:p>
        </w:tc>
      </w:tr>
      <w:tr w:rsidR="00463C24" w:rsidRPr="00ED278C" w14:paraId="467FC618" w14:textId="77777777" w:rsidTr="001E0A3A">
        <w:trPr>
          <w:trHeight w:hRule="exact" w:val="159"/>
        </w:trPr>
        <w:tc>
          <w:tcPr>
            <w:tcW w:w="3150" w:type="dxa"/>
            <w:tcBorders>
              <w:top w:val="nil"/>
              <w:left w:val="nil"/>
              <w:bottom w:val="nil"/>
              <w:right w:val="nil"/>
            </w:tcBorders>
          </w:tcPr>
          <w:p w14:paraId="755B0E5B"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4142A328"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(0.07)</w:t>
            </w:r>
          </w:p>
        </w:tc>
        <w:tc>
          <w:tcPr>
            <w:tcW w:w="1440" w:type="dxa"/>
            <w:tcBorders>
              <w:top w:val="nil"/>
              <w:left w:val="nil"/>
              <w:bottom w:val="nil"/>
              <w:right w:val="nil"/>
            </w:tcBorders>
            <w:vAlign w:val="bottom"/>
          </w:tcPr>
          <w:p w14:paraId="347A172A"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(0.04)</w:t>
            </w:r>
          </w:p>
        </w:tc>
        <w:tc>
          <w:tcPr>
            <w:tcW w:w="1530" w:type="dxa"/>
            <w:tcBorders>
              <w:top w:val="nil"/>
              <w:left w:val="nil"/>
              <w:bottom w:val="nil"/>
              <w:right w:val="nil"/>
            </w:tcBorders>
            <w:vAlign w:val="bottom"/>
          </w:tcPr>
          <w:p w14:paraId="4AD773BC"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(0.04)</w:t>
            </w:r>
          </w:p>
        </w:tc>
      </w:tr>
      <w:tr w:rsidR="00463C24" w:rsidRPr="00ED278C" w14:paraId="37900134" w14:textId="77777777" w:rsidTr="001E0A3A">
        <w:trPr>
          <w:trHeight w:hRule="exact" w:val="159"/>
        </w:trPr>
        <w:tc>
          <w:tcPr>
            <w:tcW w:w="3150" w:type="dxa"/>
            <w:tcBorders>
              <w:top w:val="nil"/>
              <w:left w:val="nil"/>
              <w:bottom w:val="nil"/>
              <w:right w:val="nil"/>
            </w:tcBorders>
          </w:tcPr>
          <w:p w14:paraId="2EDF558B"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Inside Debt, mean standardized</w:t>
            </w:r>
          </w:p>
        </w:tc>
        <w:tc>
          <w:tcPr>
            <w:tcW w:w="1620" w:type="dxa"/>
            <w:tcBorders>
              <w:top w:val="nil"/>
              <w:left w:val="nil"/>
              <w:bottom w:val="nil"/>
              <w:right w:val="nil"/>
            </w:tcBorders>
            <w:vAlign w:val="bottom"/>
          </w:tcPr>
          <w:p w14:paraId="48E192A2"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1.05</w:t>
            </w:r>
          </w:p>
        </w:tc>
        <w:tc>
          <w:tcPr>
            <w:tcW w:w="1440" w:type="dxa"/>
            <w:tcBorders>
              <w:top w:val="nil"/>
              <w:left w:val="nil"/>
              <w:bottom w:val="nil"/>
              <w:right w:val="nil"/>
            </w:tcBorders>
            <w:vAlign w:val="bottom"/>
          </w:tcPr>
          <w:p w14:paraId="10C3223A"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0.05</w:t>
            </w:r>
          </w:p>
        </w:tc>
        <w:tc>
          <w:tcPr>
            <w:tcW w:w="1530" w:type="dxa"/>
            <w:tcBorders>
              <w:top w:val="nil"/>
              <w:left w:val="nil"/>
              <w:bottom w:val="nil"/>
              <w:right w:val="nil"/>
            </w:tcBorders>
            <w:vAlign w:val="bottom"/>
          </w:tcPr>
          <w:p w14:paraId="2904C897"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r>
      <w:tr w:rsidR="00463C24" w:rsidRPr="00ED278C" w14:paraId="03B3F89E" w14:textId="77777777" w:rsidTr="001E0A3A">
        <w:trPr>
          <w:trHeight w:hRule="exact" w:val="159"/>
        </w:trPr>
        <w:tc>
          <w:tcPr>
            <w:tcW w:w="3150" w:type="dxa"/>
            <w:tcBorders>
              <w:top w:val="nil"/>
              <w:left w:val="nil"/>
              <w:bottom w:val="nil"/>
              <w:right w:val="nil"/>
            </w:tcBorders>
          </w:tcPr>
          <w:p w14:paraId="2A8AF225"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2F784F82"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(0.7)</w:t>
            </w:r>
          </w:p>
        </w:tc>
        <w:tc>
          <w:tcPr>
            <w:tcW w:w="1440" w:type="dxa"/>
            <w:tcBorders>
              <w:top w:val="nil"/>
              <w:left w:val="nil"/>
              <w:bottom w:val="nil"/>
              <w:right w:val="nil"/>
            </w:tcBorders>
            <w:vAlign w:val="bottom"/>
          </w:tcPr>
          <w:p w14:paraId="358EEE71"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(0.04)</w:t>
            </w:r>
          </w:p>
        </w:tc>
        <w:tc>
          <w:tcPr>
            <w:tcW w:w="1530" w:type="dxa"/>
            <w:tcBorders>
              <w:top w:val="nil"/>
              <w:left w:val="nil"/>
              <w:bottom w:val="nil"/>
              <w:right w:val="nil"/>
            </w:tcBorders>
            <w:vAlign w:val="bottom"/>
          </w:tcPr>
          <w:p w14:paraId="475E3214"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r>
      <w:tr w:rsidR="00463C24" w:rsidRPr="00ED278C" w14:paraId="5CB81219" w14:textId="77777777" w:rsidTr="001E0A3A">
        <w:trPr>
          <w:trHeight w:hRule="exact" w:val="159"/>
        </w:trPr>
        <w:tc>
          <w:tcPr>
            <w:tcW w:w="3150" w:type="dxa"/>
            <w:tcBorders>
              <w:top w:val="nil"/>
              <w:left w:val="nil"/>
              <w:bottom w:val="nil"/>
              <w:right w:val="nil"/>
            </w:tcBorders>
            <w:vAlign w:val="center"/>
          </w:tcPr>
          <w:p w14:paraId="2A558696" w14:textId="77777777" w:rsidR="00463C24" w:rsidRPr="00ED278C" w:rsidRDefault="00463C24" w:rsidP="001E0A3A">
            <w:pPr>
              <w:rPr>
                <w:rFonts w:ascii="Times New Roman" w:hAnsi="Times New Roman" w:cs="Times New Roman"/>
                <w:color w:val="000000"/>
                <w:sz w:val="16"/>
                <w:szCs w:val="16"/>
              </w:rPr>
            </w:pPr>
            <w:r w:rsidRPr="00ED278C">
              <w:rPr>
                <w:rFonts w:ascii="Times New Roman" w:hAnsi="Times New Roman" w:cs="Times New Roman"/>
                <w:color w:val="000000"/>
                <w:sz w:val="16"/>
                <w:szCs w:val="16"/>
              </w:rPr>
              <w:t>External Debt to Equity Ratio</w:t>
            </w:r>
          </w:p>
        </w:tc>
        <w:tc>
          <w:tcPr>
            <w:tcW w:w="1620" w:type="dxa"/>
            <w:tcBorders>
              <w:top w:val="nil"/>
              <w:left w:val="nil"/>
              <w:bottom w:val="nil"/>
              <w:right w:val="nil"/>
            </w:tcBorders>
            <w:vAlign w:val="bottom"/>
          </w:tcPr>
          <w:p w14:paraId="2E190362"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0.57</w:t>
            </w:r>
            <w:r w:rsidRPr="00ED278C">
              <w:rPr>
                <w:rFonts w:ascii="Times New Roman" w:hAnsi="Times New Roman" w:cs="Times New Roman"/>
                <w:color w:val="000000"/>
                <w:sz w:val="16"/>
                <w:szCs w:val="16"/>
              </w:rPr>
              <w:t>***</w:t>
            </w:r>
          </w:p>
        </w:tc>
        <w:tc>
          <w:tcPr>
            <w:tcW w:w="1440" w:type="dxa"/>
            <w:tcBorders>
              <w:top w:val="nil"/>
              <w:left w:val="nil"/>
              <w:bottom w:val="nil"/>
              <w:right w:val="nil"/>
            </w:tcBorders>
            <w:vAlign w:val="bottom"/>
          </w:tcPr>
          <w:p w14:paraId="10A386BE"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1.83***</w:t>
            </w:r>
          </w:p>
        </w:tc>
        <w:tc>
          <w:tcPr>
            <w:tcW w:w="1530" w:type="dxa"/>
            <w:tcBorders>
              <w:top w:val="nil"/>
              <w:left w:val="nil"/>
              <w:bottom w:val="nil"/>
              <w:right w:val="nil"/>
            </w:tcBorders>
            <w:vAlign w:val="bottom"/>
          </w:tcPr>
          <w:p w14:paraId="6C74ED14"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1.92***</w:t>
            </w:r>
          </w:p>
        </w:tc>
      </w:tr>
      <w:tr w:rsidR="00463C24" w:rsidRPr="00ED278C" w14:paraId="02A033CB" w14:textId="77777777" w:rsidTr="001E0A3A">
        <w:trPr>
          <w:trHeight w:hRule="exact" w:val="159"/>
        </w:trPr>
        <w:tc>
          <w:tcPr>
            <w:tcW w:w="3150" w:type="dxa"/>
            <w:tcBorders>
              <w:top w:val="nil"/>
              <w:left w:val="nil"/>
              <w:bottom w:val="nil"/>
              <w:right w:val="nil"/>
            </w:tcBorders>
          </w:tcPr>
          <w:p w14:paraId="1C9B3069"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089CF222"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(0.08)</w:t>
            </w:r>
          </w:p>
        </w:tc>
        <w:tc>
          <w:tcPr>
            <w:tcW w:w="1440" w:type="dxa"/>
            <w:tcBorders>
              <w:top w:val="nil"/>
              <w:left w:val="nil"/>
              <w:bottom w:val="nil"/>
              <w:right w:val="nil"/>
            </w:tcBorders>
            <w:vAlign w:val="bottom"/>
          </w:tcPr>
          <w:p w14:paraId="0801A87E"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(0.06)</w:t>
            </w:r>
          </w:p>
        </w:tc>
        <w:tc>
          <w:tcPr>
            <w:tcW w:w="1530" w:type="dxa"/>
            <w:tcBorders>
              <w:top w:val="nil"/>
              <w:left w:val="nil"/>
              <w:bottom w:val="nil"/>
              <w:right w:val="nil"/>
            </w:tcBorders>
            <w:vAlign w:val="bottom"/>
          </w:tcPr>
          <w:p w14:paraId="42A9AEB5"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r>
      <w:tr w:rsidR="00463C24" w:rsidRPr="00ED278C" w14:paraId="74BB43EA" w14:textId="77777777" w:rsidTr="001E0A3A">
        <w:trPr>
          <w:trHeight w:hRule="exact" w:val="159"/>
        </w:trPr>
        <w:tc>
          <w:tcPr>
            <w:tcW w:w="3150" w:type="dxa"/>
            <w:tcBorders>
              <w:top w:val="nil"/>
              <w:left w:val="nil"/>
              <w:bottom w:val="nil"/>
              <w:right w:val="nil"/>
            </w:tcBorders>
          </w:tcPr>
          <w:p w14:paraId="56EFA4A6" w14:textId="77777777" w:rsidR="00463C24" w:rsidRPr="00ED278C" w:rsidRDefault="00463C24" w:rsidP="001E0A3A">
            <w:pPr>
              <w:kinsoku w:val="0"/>
              <w:overflowPunct w:val="0"/>
              <w:autoSpaceDE w:val="0"/>
              <w:autoSpaceDN w:val="0"/>
              <w:adjustRightInd w:val="0"/>
              <w:spacing w:line="157" w:lineRule="exact"/>
              <w:ind w:left="34"/>
              <w:rPr>
                <w:rFonts w:ascii="Times New Roman" w:hAnsi="Times New Roman" w:cs="Times New Roman"/>
                <w:sz w:val="16"/>
                <w:szCs w:val="16"/>
              </w:rPr>
            </w:pPr>
            <w:r w:rsidRPr="00ED278C">
              <w:rPr>
                <w:rFonts w:ascii="Times New Roman" w:hAnsi="Times New Roman" w:cs="Times New Roman"/>
                <w:sz w:val="16"/>
                <w:szCs w:val="16"/>
              </w:rPr>
              <w:t>Female</w:t>
            </w:r>
          </w:p>
        </w:tc>
        <w:tc>
          <w:tcPr>
            <w:tcW w:w="1620" w:type="dxa"/>
            <w:tcBorders>
              <w:top w:val="nil"/>
              <w:left w:val="nil"/>
              <w:bottom w:val="nil"/>
              <w:right w:val="nil"/>
            </w:tcBorders>
            <w:vAlign w:val="bottom"/>
          </w:tcPr>
          <w:p w14:paraId="428C4D19"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-0.25</w:t>
            </w:r>
          </w:p>
        </w:tc>
        <w:tc>
          <w:tcPr>
            <w:tcW w:w="1440" w:type="dxa"/>
            <w:tcBorders>
              <w:top w:val="nil"/>
              <w:left w:val="nil"/>
              <w:bottom w:val="nil"/>
              <w:right w:val="nil"/>
            </w:tcBorders>
            <w:vAlign w:val="bottom"/>
          </w:tcPr>
          <w:p w14:paraId="1B768BEE"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0.06</w:t>
            </w:r>
          </w:p>
        </w:tc>
        <w:tc>
          <w:tcPr>
            <w:tcW w:w="1530" w:type="dxa"/>
            <w:tcBorders>
              <w:top w:val="nil"/>
              <w:left w:val="nil"/>
              <w:bottom w:val="nil"/>
              <w:right w:val="nil"/>
            </w:tcBorders>
            <w:vAlign w:val="bottom"/>
          </w:tcPr>
          <w:p w14:paraId="2DE2E6C1"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r>
      <w:tr w:rsidR="00463C24" w:rsidRPr="00ED278C" w14:paraId="7ECC06EB" w14:textId="77777777" w:rsidTr="001E0A3A">
        <w:trPr>
          <w:trHeight w:hRule="exact" w:val="159"/>
        </w:trPr>
        <w:tc>
          <w:tcPr>
            <w:tcW w:w="3150" w:type="dxa"/>
            <w:tcBorders>
              <w:top w:val="nil"/>
              <w:left w:val="nil"/>
              <w:bottom w:val="nil"/>
              <w:right w:val="nil"/>
            </w:tcBorders>
          </w:tcPr>
          <w:p w14:paraId="4F2964FD"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021416DB"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(0.26)</w:t>
            </w:r>
          </w:p>
        </w:tc>
        <w:tc>
          <w:tcPr>
            <w:tcW w:w="1440" w:type="dxa"/>
            <w:tcBorders>
              <w:top w:val="nil"/>
              <w:left w:val="nil"/>
              <w:bottom w:val="nil"/>
              <w:right w:val="nil"/>
            </w:tcBorders>
            <w:vAlign w:val="bottom"/>
          </w:tcPr>
          <w:p w14:paraId="57BD73F9"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(0.11)</w:t>
            </w:r>
          </w:p>
        </w:tc>
        <w:tc>
          <w:tcPr>
            <w:tcW w:w="1530" w:type="dxa"/>
            <w:tcBorders>
              <w:top w:val="nil"/>
              <w:left w:val="nil"/>
              <w:bottom w:val="nil"/>
              <w:right w:val="nil"/>
            </w:tcBorders>
            <w:vAlign w:val="bottom"/>
          </w:tcPr>
          <w:p w14:paraId="1A16FBF1"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w:t>
            </w:r>
          </w:p>
        </w:tc>
      </w:tr>
      <w:tr w:rsidR="00463C24" w:rsidRPr="00ED278C" w14:paraId="559E352C" w14:textId="77777777" w:rsidTr="001E0A3A">
        <w:trPr>
          <w:trHeight w:hRule="exact" w:val="159"/>
        </w:trPr>
        <w:tc>
          <w:tcPr>
            <w:tcW w:w="3150" w:type="dxa"/>
            <w:tcBorders>
              <w:top w:val="nil"/>
              <w:left w:val="nil"/>
              <w:bottom w:val="nil"/>
              <w:right w:val="nil"/>
            </w:tcBorders>
          </w:tcPr>
          <w:p w14:paraId="74325250"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Owner Hours Worked</w:t>
            </w:r>
          </w:p>
        </w:tc>
        <w:tc>
          <w:tcPr>
            <w:tcW w:w="1620" w:type="dxa"/>
            <w:tcBorders>
              <w:top w:val="nil"/>
              <w:left w:val="nil"/>
              <w:bottom w:val="nil"/>
              <w:right w:val="nil"/>
            </w:tcBorders>
            <w:vAlign w:val="bottom"/>
          </w:tcPr>
          <w:p w14:paraId="498CCB7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c>
          <w:tcPr>
            <w:tcW w:w="1440" w:type="dxa"/>
            <w:tcBorders>
              <w:top w:val="nil"/>
              <w:left w:val="nil"/>
              <w:bottom w:val="nil"/>
              <w:right w:val="nil"/>
            </w:tcBorders>
            <w:vAlign w:val="bottom"/>
          </w:tcPr>
          <w:p w14:paraId="39664635"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530" w:type="dxa"/>
            <w:tcBorders>
              <w:top w:val="nil"/>
              <w:left w:val="nil"/>
              <w:bottom w:val="nil"/>
              <w:right w:val="nil"/>
            </w:tcBorders>
            <w:vAlign w:val="bottom"/>
          </w:tcPr>
          <w:p w14:paraId="23A03F04"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r>
      <w:tr w:rsidR="00463C24" w:rsidRPr="00ED278C" w14:paraId="19BB67CB" w14:textId="77777777" w:rsidTr="001E0A3A">
        <w:trPr>
          <w:trHeight w:hRule="exact" w:val="159"/>
        </w:trPr>
        <w:tc>
          <w:tcPr>
            <w:tcW w:w="3150" w:type="dxa"/>
            <w:tcBorders>
              <w:top w:val="nil"/>
              <w:left w:val="nil"/>
              <w:bottom w:val="nil"/>
              <w:right w:val="nil"/>
            </w:tcBorders>
          </w:tcPr>
          <w:p w14:paraId="316AC615"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683DD91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440" w:type="dxa"/>
            <w:tcBorders>
              <w:top w:val="nil"/>
              <w:left w:val="nil"/>
              <w:bottom w:val="nil"/>
              <w:right w:val="nil"/>
            </w:tcBorders>
            <w:vAlign w:val="bottom"/>
          </w:tcPr>
          <w:p w14:paraId="27BE0972"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c>
          <w:tcPr>
            <w:tcW w:w="1530" w:type="dxa"/>
            <w:tcBorders>
              <w:top w:val="nil"/>
              <w:left w:val="nil"/>
              <w:bottom w:val="nil"/>
              <w:right w:val="nil"/>
            </w:tcBorders>
            <w:vAlign w:val="bottom"/>
          </w:tcPr>
          <w:p w14:paraId="407D15D5"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r>
      <w:tr w:rsidR="00463C24" w:rsidRPr="00ED278C" w14:paraId="715E33E2" w14:textId="77777777" w:rsidTr="001E0A3A">
        <w:trPr>
          <w:trHeight w:hRule="exact" w:val="159"/>
        </w:trPr>
        <w:tc>
          <w:tcPr>
            <w:tcW w:w="3150" w:type="dxa"/>
            <w:tcBorders>
              <w:top w:val="nil"/>
              <w:left w:val="nil"/>
              <w:bottom w:val="nil"/>
              <w:right w:val="nil"/>
            </w:tcBorders>
          </w:tcPr>
          <w:p w14:paraId="4589A14D"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Owner Work Experience</w:t>
            </w:r>
          </w:p>
        </w:tc>
        <w:tc>
          <w:tcPr>
            <w:tcW w:w="1620" w:type="dxa"/>
            <w:tcBorders>
              <w:top w:val="nil"/>
              <w:left w:val="nil"/>
              <w:bottom w:val="nil"/>
              <w:right w:val="nil"/>
            </w:tcBorders>
            <w:vAlign w:val="bottom"/>
          </w:tcPr>
          <w:p w14:paraId="4BFDD68C"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440" w:type="dxa"/>
            <w:tcBorders>
              <w:top w:val="nil"/>
              <w:left w:val="nil"/>
              <w:bottom w:val="nil"/>
              <w:right w:val="nil"/>
            </w:tcBorders>
            <w:vAlign w:val="bottom"/>
          </w:tcPr>
          <w:p w14:paraId="641C8EF3"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c>
          <w:tcPr>
            <w:tcW w:w="1530" w:type="dxa"/>
            <w:tcBorders>
              <w:top w:val="nil"/>
              <w:left w:val="nil"/>
              <w:bottom w:val="nil"/>
              <w:right w:val="nil"/>
            </w:tcBorders>
            <w:vAlign w:val="bottom"/>
          </w:tcPr>
          <w:p w14:paraId="36A4F52B"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r>
      <w:tr w:rsidR="00463C24" w:rsidRPr="00ED278C" w14:paraId="43964D57" w14:textId="77777777" w:rsidTr="001E0A3A">
        <w:trPr>
          <w:trHeight w:hRule="exact" w:val="159"/>
        </w:trPr>
        <w:tc>
          <w:tcPr>
            <w:tcW w:w="3150" w:type="dxa"/>
            <w:tcBorders>
              <w:top w:val="nil"/>
              <w:left w:val="nil"/>
              <w:bottom w:val="nil"/>
              <w:right w:val="nil"/>
            </w:tcBorders>
          </w:tcPr>
          <w:p w14:paraId="45F946F5"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0724078A"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440" w:type="dxa"/>
            <w:tcBorders>
              <w:top w:val="nil"/>
              <w:left w:val="nil"/>
              <w:bottom w:val="nil"/>
              <w:right w:val="nil"/>
            </w:tcBorders>
            <w:vAlign w:val="bottom"/>
          </w:tcPr>
          <w:p w14:paraId="0C41E724"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c>
          <w:tcPr>
            <w:tcW w:w="1530" w:type="dxa"/>
            <w:tcBorders>
              <w:top w:val="nil"/>
              <w:left w:val="nil"/>
              <w:bottom w:val="nil"/>
              <w:right w:val="nil"/>
            </w:tcBorders>
            <w:vAlign w:val="bottom"/>
          </w:tcPr>
          <w:p w14:paraId="574D17C9"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r>
      <w:tr w:rsidR="00463C24" w:rsidRPr="00ED278C" w14:paraId="72713E98" w14:textId="77777777" w:rsidTr="001E0A3A">
        <w:trPr>
          <w:trHeight w:hRule="exact" w:val="159"/>
        </w:trPr>
        <w:tc>
          <w:tcPr>
            <w:tcW w:w="3150" w:type="dxa"/>
            <w:tcBorders>
              <w:top w:val="nil"/>
              <w:left w:val="nil"/>
              <w:bottom w:val="nil"/>
              <w:right w:val="nil"/>
            </w:tcBorders>
          </w:tcPr>
          <w:p w14:paraId="7821DBD8"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Owner Prior Startups</w:t>
            </w:r>
          </w:p>
        </w:tc>
        <w:tc>
          <w:tcPr>
            <w:tcW w:w="1620" w:type="dxa"/>
            <w:tcBorders>
              <w:top w:val="nil"/>
              <w:left w:val="nil"/>
              <w:bottom w:val="nil"/>
              <w:right w:val="nil"/>
            </w:tcBorders>
            <w:vAlign w:val="bottom"/>
          </w:tcPr>
          <w:p w14:paraId="45FBD41F"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w:t>
            </w:r>
          </w:p>
        </w:tc>
        <w:tc>
          <w:tcPr>
            <w:tcW w:w="1440" w:type="dxa"/>
            <w:tcBorders>
              <w:top w:val="nil"/>
              <w:left w:val="nil"/>
              <w:bottom w:val="nil"/>
              <w:right w:val="nil"/>
            </w:tcBorders>
            <w:vAlign w:val="bottom"/>
          </w:tcPr>
          <w:p w14:paraId="69057D67"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c>
          <w:tcPr>
            <w:tcW w:w="1530" w:type="dxa"/>
            <w:tcBorders>
              <w:top w:val="nil"/>
              <w:left w:val="nil"/>
              <w:bottom w:val="nil"/>
              <w:right w:val="nil"/>
            </w:tcBorders>
            <w:vAlign w:val="bottom"/>
          </w:tcPr>
          <w:p w14:paraId="12A8D7F3"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r>
      <w:tr w:rsidR="00463C24" w:rsidRPr="00ED278C" w14:paraId="077AE826" w14:textId="77777777" w:rsidTr="001E0A3A">
        <w:trPr>
          <w:trHeight w:hRule="exact" w:val="159"/>
        </w:trPr>
        <w:tc>
          <w:tcPr>
            <w:tcW w:w="3150" w:type="dxa"/>
            <w:tcBorders>
              <w:top w:val="nil"/>
              <w:left w:val="nil"/>
              <w:bottom w:val="nil"/>
              <w:right w:val="nil"/>
            </w:tcBorders>
          </w:tcPr>
          <w:p w14:paraId="7D7B4BB2"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7E13DCE1"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(0.06)</w:t>
            </w:r>
          </w:p>
        </w:tc>
        <w:tc>
          <w:tcPr>
            <w:tcW w:w="1440" w:type="dxa"/>
            <w:tcBorders>
              <w:top w:val="nil"/>
              <w:left w:val="nil"/>
              <w:bottom w:val="nil"/>
              <w:right w:val="nil"/>
            </w:tcBorders>
            <w:vAlign w:val="bottom"/>
          </w:tcPr>
          <w:p w14:paraId="5B0D8F42"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c>
          <w:tcPr>
            <w:tcW w:w="1530" w:type="dxa"/>
            <w:tcBorders>
              <w:top w:val="nil"/>
              <w:left w:val="nil"/>
              <w:bottom w:val="nil"/>
              <w:right w:val="nil"/>
            </w:tcBorders>
            <w:vAlign w:val="bottom"/>
          </w:tcPr>
          <w:p w14:paraId="323DC9FE"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r>
      <w:tr w:rsidR="00463C24" w:rsidRPr="00ED278C" w14:paraId="2754508E" w14:textId="77777777" w:rsidTr="001E0A3A">
        <w:trPr>
          <w:trHeight w:hRule="exact" w:val="159"/>
        </w:trPr>
        <w:tc>
          <w:tcPr>
            <w:tcW w:w="3150" w:type="dxa"/>
            <w:tcBorders>
              <w:top w:val="nil"/>
              <w:left w:val="nil"/>
              <w:bottom w:val="nil"/>
              <w:right w:val="nil"/>
            </w:tcBorders>
          </w:tcPr>
          <w:p w14:paraId="1128A93D"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Multiple Owners</w:t>
            </w:r>
          </w:p>
        </w:tc>
        <w:tc>
          <w:tcPr>
            <w:tcW w:w="1620" w:type="dxa"/>
            <w:tcBorders>
              <w:top w:val="nil"/>
              <w:left w:val="nil"/>
              <w:bottom w:val="nil"/>
              <w:right w:val="nil"/>
            </w:tcBorders>
            <w:vAlign w:val="bottom"/>
          </w:tcPr>
          <w:p w14:paraId="5FF13BCF"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0.18</w:t>
            </w:r>
          </w:p>
        </w:tc>
        <w:tc>
          <w:tcPr>
            <w:tcW w:w="1440" w:type="dxa"/>
            <w:tcBorders>
              <w:top w:val="nil"/>
              <w:left w:val="nil"/>
              <w:bottom w:val="nil"/>
              <w:right w:val="nil"/>
            </w:tcBorders>
            <w:vAlign w:val="bottom"/>
          </w:tcPr>
          <w:p w14:paraId="44906C4F"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c>
          <w:tcPr>
            <w:tcW w:w="1530" w:type="dxa"/>
            <w:tcBorders>
              <w:top w:val="nil"/>
              <w:left w:val="nil"/>
              <w:bottom w:val="nil"/>
              <w:right w:val="nil"/>
            </w:tcBorders>
            <w:vAlign w:val="bottom"/>
          </w:tcPr>
          <w:p w14:paraId="7397F30E"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r>
      <w:tr w:rsidR="00463C24" w:rsidRPr="00ED278C" w14:paraId="1C396688" w14:textId="77777777" w:rsidTr="001E0A3A">
        <w:trPr>
          <w:trHeight w:hRule="exact" w:val="159"/>
        </w:trPr>
        <w:tc>
          <w:tcPr>
            <w:tcW w:w="3150" w:type="dxa"/>
            <w:tcBorders>
              <w:top w:val="nil"/>
              <w:left w:val="nil"/>
              <w:bottom w:val="nil"/>
              <w:right w:val="nil"/>
            </w:tcBorders>
          </w:tcPr>
          <w:p w14:paraId="68A323C9"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55A0CBCE"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(0.15)</w:t>
            </w:r>
          </w:p>
        </w:tc>
        <w:tc>
          <w:tcPr>
            <w:tcW w:w="1440" w:type="dxa"/>
            <w:tcBorders>
              <w:top w:val="nil"/>
              <w:left w:val="nil"/>
              <w:bottom w:val="nil"/>
              <w:right w:val="nil"/>
            </w:tcBorders>
            <w:vAlign w:val="bottom"/>
          </w:tcPr>
          <w:p w14:paraId="14B78C5C"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c>
          <w:tcPr>
            <w:tcW w:w="1530" w:type="dxa"/>
            <w:tcBorders>
              <w:top w:val="nil"/>
              <w:left w:val="nil"/>
              <w:bottom w:val="nil"/>
              <w:right w:val="nil"/>
            </w:tcBorders>
            <w:vAlign w:val="bottom"/>
          </w:tcPr>
          <w:p w14:paraId="609055D3"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r>
      <w:tr w:rsidR="00463C24" w:rsidRPr="00ED278C" w14:paraId="2351D060" w14:textId="77777777" w:rsidTr="001E0A3A">
        <w:trPr>
          <w:trHeight w:hRule="exact" w:val="159"/>
        </w:trPr>
        <w:tc>
          <w:tcPr>
            <w:tcW w:w="3150" w:type="dxa"/>
            <w:tcBorders>
              <w:top w:val="nil"/>
              <w:left w:val="nil"/>
              <w:bottom w:val="nil"/>
              <w:right w:val="nil"/>
            </w:tcBorders>
          </w:tcPr>
          <w:p w14:paraId="611F31F1"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Credit Risk</w:t>
            </w:r>
          </w:p>
        </w:tc>
        <w:tc>
          <w:tcPr>
            <w:tcW w:w="1620" w:type="dxa"/>
            <w:tcBorders>
              <w:top w:val="nil"/>
              <w:left w:val="nil"/>
              <w:bottom w:val="nil"/>
              <w:right w:val="nil"/>
            </w:tcBorders>
            <w:vAlign w:val="bottom"/>
          </w:tcPr>
          <w:p w14:paraId="04CBCFC8"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-0.43</w:t>
            </w:r>
            <w:r w:rsidRPr="00ED278C">
              <w:rPr>
                <w:rFonts w:ascii="Times New Roman" w:hAnsi="Times New Roman" w:cs="Times New Roman"/>
                <w:color w:val="000000"/>
                <w:sz w:val="16"/>
                <w:szCs w:val="16"/>
              </w:rPr>
              <w:t>***</w:t>
            </w:r>
          </w:p>
        </w:tc>
        <w:tc>
          <w:tcPr>
            <w:tcW w:w="1440" w:type="dxa"/>
            <w:tcBorders>
              <w:top w:val="nil"/>
              <w:left w:val="nil"/>
              <w:bottom w:val="nil"/>
              <w:right w:val="nil"/>
            </w:tcBorders>
            <w:vAlign w:val="bottom"/>
          </w:tcPr>
          <w:p w14:paraId="19EEEE58"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-0.34***</w:t>
            </w:r>
          </w:p>
        </w:tc>
        <w:tc>
          <w:tcPr>
            <w:tcW w:w="1530" w:type="dxa"/>
            <w:tcBorders>
              <w:top w:val="nil"/>
              <w:left w:val="nil"/>
              <w:bottom w:val="nil"/>
              <w:right w:val="nil"/>
            </w:tcBorders>
            <w:vAlign w:val="bottom"/>
          </w:tcPr>
          <w:p w14:paraId="7E3A72C4"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-0.26***</w:t>
            </w:r>
          </w:p>
        </w:tc>
      </w:tr>
      <w:tr w:rsidR="00463C24" w:rsidRPr="00ED278C" w14:paraId="39D21896" w14:textId="77777777" w:rsidTr="001E0A3A">
        <w:trPr>
          <w:trHeight w:hRule="exact" w:val="159"/>
        </w:trPr>
        <w:tc>
          <w:tcPr>
            <w:tcW w:w="3150" w:type="dxa"/>
            <w:tcBorders>
              <w:top w:val="nil"/>
              <w:left w:val="nil"/>
              <w:bottom w:val="nil"/>
              <w:right w:val="nil"/>
            </w:tcBorders>
          </w:tcPr>
          <w:p w14:paraId="14B3C06E"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4EE9EF5C"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(0.12)</w:t>
            </w:r>
          </w:p>
        </w:tc>
        <w:tc>
          <w:tcPr>
            <w:tcW w:w="1440" w:type="dxa"/>
            <w:tcBorders>
              <w:top w:val="nil"/>
              <w:left w:val="nil"/>
              <w:bottom w:val="nil"/>
              <w:right w:val="nil"/>
            </w:tcBorders>
            <w:vAlign w:val="bottom"/>
          </w:tcPr>
          <w:p w14:paraId="7F908D7C"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(0.05)</w:t>
            </w:r>
          </w:p>
        </w:tc>
        <w:tc>
          <w:tcPr>
            <w:tcW w:w="1530" w:type="dxa"/>
            <w:tcBorders>
              <w:top w:val="nil"/>
              <w:left w:val="nil"/>
              <w:bottom w:val="nil"/>
              <w:right w:val="nil"/>
            </w:tcBorders>
            <w:vAlign w:val="bottom"/>
          </w:tcPr>
          <w:p w14:paraId="6790D1EB"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(0.04)</w:t>
            </w:r>
          </w:p>
        </w:tc>
      </w:tr>
      <w:tr w:rsidR="00463C24" w:rsidRPr="00ED278C" w14:paraId="26C3F411" w14:textId="77777777" w:rsidTr="001E0A3A">
        <w:trPr>
          <w:trHeight w:hRule="exact" w:val="159"/>
        </w:trPr>
        <w:tc>
          <w:tcPr>
            <w:tcW w:w="3150" w:type="dxa"/>
            <w:tcBorders>
              <w:top w:val="nil"/>
              <w:left w:val="nil"/>
              <w:bottom w:val="nil"/>
              <w:right w:val="nil"/>
            </w:tcBorders>
          </w:tcPr>
          <w:p w14:paraId="4C0601C4"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Relative Profit or Loss</w:t>
            </w:r>
          </w:p>
        </w:tc>
        <w:tc>
          <w:tcPr>
            <w:tcW w:w="1620" w:type="dxa"/>
            <w:tcBorders>
              <w:top w:val="nil"/>
              <w:left w:val="nil"/>
              <w:bottom w:val="nil"/>
              <w:right w:val="nil"/>
            </w:tcBorders>
            <w:vAlign w:val="bottom"/>
          </w:tcPr>
          <w:p w14:paraId="1D7E9CCA"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c>
          <w:tcPr>
            <w:tcW w:w="1440" w:type="dxa"/>
            <w:tcBorders>
              <w:top w:val="nil"/>
              <w:left w:val="nil"/>
              <w:bottom w:val="nil"/>
              <w:right w:val="nil"/>
            </w:tcBorders>
            <w:vAlign w:val="bottom"/>
          </w:tcPr>
          <w:p w14:paraId="1D51AA08"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530" w:type="dxa"/>
            <w:tcBorders>
              <w:top w:val="nil"/>
              <w:left w:val="nil"/>
              <w:bottom w:val="nil"/>
              <w:right w:val="nil"/>
            </w:tcBorders>
            <w:vAlign w:val="bottom"/>
          </w:tcPr>
          <w:p w14:paraId="60F4B4AB"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0.06**</w:t>
            </w:r>
          </w:p>
        </w:tc>
      </w:tr>
      <w:tr w:rsidR="00463C24" w:rsidRPr="00ED278C" w14:paraId="58BC3325" w14:textId="77777777" w:rsidTr="001E0A3A">
        <w:trPr>
          <w:trHeight w:hRule="exact" w:val="159"/>
        </w:trPr>
        <w:tc>
          <w:tcPr>
            <w:tcW w:w="3150" w:type="dxa"/>
            <w:tcBorders>
              <w:top w:val="nil"/>
              <w:left w:val="nil"/>
              <w:bottom w:val="nil"/>
              <w:right w:val="nil"/>
            </w:tcBorders>
          </w:tcPr>
          <w:p w14:paraId="4676F1E3"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5C2A76C4"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(0.06)</w:t>
            </w:r>
          </w:p>
        </w:tc>
        <w:tc>
          <w:tcPr>
            <w:tcW w:w="1440" w:type="dxa"/>
            <w:tcBorders>
              <w:top w:val="nil"/>
              <w:left w:val="nil"/>
              <w:bottom w:val="nil"/>
              <w:right w:val="nil"/>
            </w:tcBorders>
            <w:vAlign w:val="bottom"/>
          </w:tcPr>
          <w:p w14:paraId="641B2D38"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c>
          <w:tcPr>
            <w:tcW w:w="1530" w:type="dxa"/>
            <w:tcBorders>
              <w:top w:val="nil"/>
              <w:left w:val="nil"/>
              <w:bottom w:val="nil"/>
              <w:right w:val="nil"/>
            </w:tcBorders>
            <w:vAlign w:val="bottom"/>
          </w:tcPr>
          <w:p w14:paraId="01A2AC64"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r>
      <w:tr w:rsidR="00463C24" w:rsidRPr="00ED278C" w14:paraId="77815691" w14:textId="77777777" w:rsidTr="001E0A3A">
        <w:trPr>
          <w:trHeight w:hRule="exact" w:val="159"/>
        </w:trPr>
        <w:tc>
          <w:tcPr>
            <w:tcW w:w="3150" w:type="dxa"/>
            <w:tcBorders>
              <w:top w:val="nil"/>
              <w:left w:val="nil"/>
              <w:bottom w:val="nil"/>
              <w:right w:val="nil"/>
            </w:tcBorders>
          </w:tcPr>
          <w:p w14:paraId="470302D6"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Number of Employees</w:t>
            </w:r>
          </w:p>
        </w:tc>
        <w:tc>
          <w:tcPr>
            <w:tcW w:w="1620" w:type="dxa"/>
            <w:tcBorders>
              <w:top w:val="nil"/>
              <w:left w:val="nil"/>
              <w:bottom w:val="nil"/>
              <w:right w:val="nil"/>
            </w:tcBorders>
            <w:vAlign w:val="bottom"/>
          </w:tcPr>
          <w:p w14:paraId="59909C5D"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0.06</w:t>
            </w:r>
          </w:p>
        </w:tc>
        <w:tc>
          <w:tcPr>
            <w:tcW w:w="1440" w:type="dxa"/>
            <w:tcBorders>
              <w:top w:val="nil"/>
              <w:left w:val="nil"/>
              <w:bottom w:val="nil"/>
              <w:right w:val="nil"/>
            </w:tcBorders>
            <w:vAlign w:val="bottom"/>
          </w:tcPr>
          <w:p w14:paraId="1BCB86B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530" w:type="dxa"/>
            <w:tcBorders>
              <w:top w:val="nil"/>
              <w:left w:val="nil"/>
              <w:bottom w:val="nil"/>
              <w:right w:val="nil"/>
            </w:tcBorders>
            <w:vAlign w:val="bottom"/>
          </w:tcPr>
          <w:p w14:paraId="69FBAF4F"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r>
      <w:tr w:rsidR="00463C24" w:rsidRPr="00ED278C" w14:paraId="34E33600" w14:textId="77777777" w:rsidTr="001E0A3A">
        <w:trPr>
          <w:trHeight w:hRule="exact" w:val="159"/>
        </w:trPr>
        <w:tc>
          <w:tcPr>
            <w:tcW w:w="3150" w:type="dxa"/>
            <w:tcBorders>
              <w:top w:val="nil"/>
              <w:left w:val="nil"/>
              <w:bottom w:val="nil"/>
              <w:right w:val="nil"/>
            </w:tcBorders>
          </w:tcPr>
          <w:p w14:paraId="37E2F5F5"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19028675"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c>
          <w:tcPr>
            <w:tcW w:w="1440" w:type="dxa"/>
            <w:tcBorders>
              <w:top w:val="nil"/>
              <w:left w:val="nil"/>
              <w:bottom w:val="nil"/>
              <w:right w:val="nil"/>
            </w:tcBorders>
            <w:vAlign w:val="bottom"/>
          </w:tcPr>
          <w:p w14:paraId="10ECF0CD"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530" w:type="dxa"/>
            <w:tcBorders>
              <w:top w:val="nil"/>
              <w:left w:val="nil"/>
              <w:bottom w:val="nil"/>
              <w:right w:val="nil"/>
            </w:tcBorders>
            <w:vAlign w:val="bottom"/>
          </w:tcPr>
          <w:p w14:paraId="6CDEA81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r>
      <w:tr w:rsidR="00463C24" w:rsidRPr="00ED278C" w14:paraId="38A64C00" w14:textId="77777777" w:rsidTr="002F45C3">
        <w:trPr>
          <w:trHeight w:hRule="exact" w:val="159"/>
        </w:trPr>
        <w:tc>
          <w:tcPr>
            <w:tcW w:w="3150" w:type="dxa"/>
            <w:tcBorders>
              <w:top w:val="nil"/>
              <w:left w:val="nil"/>
              <w:bottom w:val="nil"/>
              <w:right w:val="nil"/>
            </w:tcBorders>
          </w:tcPr>
          <w:p w14:paraId="0B9B67F5" w14:textId="59630A44" w:rsidR="00463C24" w:rsidRPr="00ED278C" w:rsidRDefault="002E3602" w:rsidP="001E0A3A">
            <w:pPr>
              <w:kinsoku w:val="0"/>
              <w:overflowPunct w:val="0"/>
              <w:autoSpaceDE w:val="0"/>
              <w:autoSpaceDN w:val="0"/>
              <w:adjustRightInd w:val="0"/>
              <w:spacing w:line="157" w:lineRule="exact"/>
              <w:ind w:left="37"/>
              <w:rPr>
                <w:rFonts w:ascii="Times New Roman" w:hAnsi="Times New Roman" w:cs="Times New Roman"/>
                <w:sz w:val="16"/>
                <w:szCs w:val="16"/>
              </w:rPr>
            </w:pPr>
            <w:r>
              <w:rPr>
                <w:rFonts w:ascii="Times New Roman" w:hAnsi="Times New Roman" w:cs="Times New Roman"/>
                <w:sz w:val="16"/>
                <w:szCs w:val="16"/>
              </w:rPr>
              <w:t>Constant</w:t>
            </w:r>
          </w:p>
        </w:tc>
        <w:tc>
          <w:tcPr>
            <w:tcW w:w="1620" w:type="dxa"/>
            <w:tcBorders>
              <w:top w:val="nil"/>
              <w:left w:val="nil"/>
              <w:bottom w:val="nil"/>
              <w:right w:val="nil"/>
            </w:tcBorders>
            <w:vAlign w:val="bottom"/>
          </w:tcPr>
          <w:p w14:paraId="63EFE031"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3.56</w:t>
            </w:r>
            <w:r w:rsidRPr="00ED278C">
              <w:rPr>
                <w:rFonts w:ascii="Times New Roman" w:hAnsi="Times New Roman" w:cs="Times New Roman"/>
                <w:color w:val="000000"/>
                <w:sz w:val="16"/>
                <w:szCs w:val="16"/>
              </w:rPr>
              <w:t>***</w:t>
            </w:r>
          </w:p>
        </w:tc>
        <w:tc>
          <w:tcPr>
            <w:tcW w:w="1440" w:type="dxa"/>
            <w:tcBorders>
              <w:top w:val="nil"/>
              <w:left w:val="nil"/>
              <w:bottom w:val="nil"/>
              <w:right w:val="nil"/>
            </w:tcBorders>
            <w:vAlign w:val="bottom"/>
          </w:tcPr>
          <w:p w14:paraId="0478AEDE"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-2.59***</w:t>
            </w:r>
          </w:p>
        </w:tc>
        <w:tc>
          <w:tcPr>
            <w:tcW w:w="1530" w:type="dxa"/>
            <w:tcBorders>
              <w:top w:val="nil"/>
              <w:left w:val="nil"/>
              <w:bottom w:val="nil"/>
              <w:right w:val="nil"/>
            </w:tcBorders>
            <w:vAlign w:val="bottom"/>
          </w:tcPr>
          <w:p w14:paraId="24D91FD1"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-6.98***</w:t>
            </w:r>
          </w:p>
        </w:tc>
      </w:tr>
      <w:tr w:rsidR="00463C24" w:rsidRPr="00ED278C" w14:paraId="5CA72BF1" w14:textId="77777777" w:rsidTr="002F45C3">
        <w:trPr>
          <w:trHeight w:hRule="exact" w:val="159"/>
        </w:trPr>
        <w:tc>
          <w:tcPr>
            <w:tcW w:w="3150" w:type="dxa"/>
            <w:tcBorders>
              <w:top w:val="nil"/>
              <w:left w:val="nil"/>
              <w:bottom w:val="nil"/>
              <w:right w:val="nil"/>
            </w:tcBorders>
          </w:tcPr>
          <w:p w14:paraId="5EBE62E1"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48E44B7F"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(0.78)</w:t>
            </w:r>
          </w:p>
        </w:tc>
        <w:tc>
          <w:tcPr>
            <w:tcW w:w="1440" w:type="dxa"/>
            <w:tcBorders>
              <w:top w:val="nil"/>
              <w:left w:val="nil"/>
              <w:bottom w:val="nil"/>
              <w:right w:val="nil"/>
            </w:tcBorders>
            <w:vAlign w:val="bottom"/>
          </w:tcPr>
          <w:p w14:paraId="79312757"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(0.3)</w:t>
            </w:r>
          </w:p>
        </w:tc>
        <w:tc>
          <w:tcPr>
            <w:tcW w:w="1530" w:type="dxa"/>
            <w:tcBorders>
              <w:top w:val="nil"/>
              <w:left w:val="nil"/>
              <w:bottom w:val="nil"/>
              <w:right w:val="nil"/>
            </w:tcBorders>
            <w:vAlign w:val="bottom"/>
          </w:tcPr>
          <w:p w14:paraId="6DBF3D7F"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(0.28)</w:t>
            </w:r>
          </w:p>
        </w:tc>
      </w:tr>
      <w:tr w:rsidR="002E3602" w:rsidRPr="00ED278C" w14:paraId="40D3B2F2" w14:textId="77777777" w:rsidTr="002F45C3">
        <w:trPr>
          <w:trHeight w:hRule="exact" w:val="159"/>
        </w:trPr>
        <w:tc>
          <w:tcPr>
            <w:tcW w:w="3150" w:type="dxa"/>
            <w:tcBorders>
              <w:top w:val="nil"/>
              <w:left w:val="nil"/>
              <w:bottom w:val="nil"/>
              <w:right w:val="nil"/>
            </w:tcBorders>
          </w:tcPr>
          <w:p w14:paraId="48F58CC5" w14:textId="77777777" w:rsidR="002E3602" w:rsidRDefault="002E3602"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0F264DD8" w14:textId="77777777" w:rsidR="002E3602" w:rsidRPr="00ED278C" w:rsidRDefault="002E3602" w:rsidP="001E0A3A">
            <w:pPr>
              <w:jc w:val="center"/>
              <w:rPr>
                <w:rFonts w:ascii="Times New Roman" w:hAnsi="Times New Roman" w:cs="Times New Roman"/>
                <w:sz w:val="16"/>
                <w:szCs w:val="16"/>
              </w:rPr>
            </w:pPr>
          </w:p>
        </w:tc>
        <w:tc>
          <w:tcPr>
            <w:tcW w:w="1440" w:type="dxa"/>
            <w:tcBorders>
              <w:top w:val="nil"/>
              <w:left w:val="nil"/>
              <w:bottom w:val="nil"/>
              <w:right w:val="nil"/>
            </w:tcBorders>
            <w:vAlign w:val="bottom"/>
          </w:tcPr>
          <w:p w14:paraId="4B850DA4" w14:textId="77777777" w:rsidR="002E3602" w:rsidRPr="00ED278C" w:rsidRDefault="002E3602" w:rsidP="001E0A3A">
            <w:pPr>
              <w:jc w:val="center"/>
              <w:rPr>
                <w:rFonts w:ascii="Times New Roman" w:hAnsi="Times New Roman" w:cs="Times New Roman"/>
                <w:sz w:val="16"/>
                <w:szCs w:val="16"/>
              </w:rPr>
            </w:pPr>
          </w:p>
        </w:tc>
        <w:tc>
          <w:tcPr>
            <w:tcW w:w="1530" w:type="dxa"/>
            <w:tcBorders>
              <w:top w:val="nil"/>
              <w:left w:val="nil"/>
              <w:bottom w:val="nil"/>
              <w:right w:val="nil"/>
            </w:tcBorders>
            <w:vAlign w:val="bottom"/>
          </w:tcPr>
          <w:p w14:paraId="4A6932EE" w14:textId="77777777" w:rsidR="002E3602" w:rsidRPr="00ED278C" w:rsidRDefault="002E3602" w:rsidP="001E0A3A">
            <w:pPr>
              <w:jc w:val="center"/>
              <w:rPr>
                <w:rFonts w:ascii="Times New Roman" w:hAnsi="Times New Roman" w:cs="Times New Roman"/>
                <w:sz w:val="16"/>
                <w:szCs w:val="16"/>
              </w:rPr>
            </w:pPr>
          </w:p>
        </w:tc>
      </w:tr>
      <w:tr w:rsidR="008612B1" w:rsidRPr="00ED278C" w14:paraId="58EDEA2B" w14:textId="77777777" w:rsidTr="002F45C3">
        <w:trPr>
          <w:trHeight w:hRule="exact" w:val="202"/>
        </w:trPr>
        <w:tc>
          <w:tcPr>
            <w:tcW w:w="3150" w:type="dxa"/>
            <w:tcBorders>
              <w:top w:val="nil"/>
              <w:left w:val="nil"/>
              <w:bottom w:val="nil"/>
              <w:right w:val="nil"/>
            </w:tcBorders>
          </w:tcPr>
          <w:p w14:paraId="0796A83A" w14:textId="6ED93BE0" w:rsidR="008612B1" w:rsidRPr="00ED278C" w:rsidRDefault="008612B1" w:rsidP="001E0A3A">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Observations</w:t>
            </w:r>
          </w:p>
        </w:tc>
        <w:tc>
          <w:tcPr>
            <w:tcW w:w="1620" w:type="dxa"/>
            <w:tcBorders>
              <w:top w:val="nil"/>
              <w:left w:val="nil"/>
              <w:bottom w:val="nil"/>
              <w:right w:val="nil"/>
            </w:tcBorders>
            <w:vAlign w:val="bottom"/>
          </w:tcPr>
          <w:p w14:paraId="39C0784F" w14:textId="38CEA916" w:rsidR="008612B1"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10,893</w:t>
            </w:r>
          </w:p>
        </w:tc>
        <w:tc>
          <w:tcPr>
            <w:tcW w:w="1440" w:type="dxa"/>
            <w:tcBorders>
              <w:top w:val="nil"/>
              <w:left w:val="nil"/>
              <w:bottom w:val="nil"/>
              <w:right w:val="nil"/>
            </w:tcBorders>
            <w:vAlign w:val="bottom"/>
          </w:tcPr>
          <w:p w14:paraId="27D4543B" w14:textId="79CA407B" w:rsidR="008612B1"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10,893</w:t>
            </w:r>
          </w:p>
        </w:tc>
        <w:tc>
          <w:tcPr>
            <w:tcW w:w="1530" w:type="dxa"/>
            <w:tcBorders>
              <w:top w:val="nil"/>
              <w:left w:val="nil"/>
              <w:bottom w:val="nil"/>
              <w:right w:val="nil"/>
            </w:tcBorders>
            <w:vAlign w:val="bottom"/>
          </w:tcPr>
          <w:p w14:paraId="17B013A2" w14:textId="26634FC5" w:rsidR="008612B1"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10,893</w:t>
            </w:r>
          </w:p>
        </w:tc>
      </w:tr>
      <w:tr w:rsidR="008612B1" w:rsidRPr="00ED278C" w14:paraId="56CAACC8" w14:textId="77777777" w:rsidTr="002F45C3">
        <w:trPr>
          <w:trHeight w:hRule="exact" w:val="202"/>
        </w:trPr>
        <w:tc>
          <w:tcPr>
            <w:tcW w:w="3150" w:type="dxa"/>
            <w:tcBorders>
              <w:top w:val="nil"/>
              <w:left w:val="nil"/>
              <w:bottom w:val="nil"/>
              <w:right w:val="nil"/>
            </w:tcBorders>
          </w:tcPr>
          <w:p w14:paraId="26E891AB" w14:textId="09BC471E" w:rsidR="008612B1" w:rsidRPr="00ED278C" w:rsidRDefault="008612B1" w:rsidP="001E0A3A">
            <w:pPr>
              <w:autoSpaceDE w:val="0"/>
              <w:autoSpaceDN w:val="0"/>
              <w:adjustRightInd w:val="0"/>
              <w:rPr>
                <w:rFonts w:ascii="Times New Roman" w:hAnsi="Times New Roman" w:cs="Times New Roman"/>
                <w:sz w:val="16"/>
                <w:szCs w:val="16"/>
              </w:rPr>
            </w:pPr>
            <w:r w:rsidRPr="00ED278C">
              <w:rPr>
                <w:rFonts w:ascii="Times New Roman" w:hAnsi="Times New Roman" w:cs="Times New Roman"/>
                <w:sz w:val="16"/>
                <w:szCs w:val="16"/>
              </w:rPr>
              <w:t>Log likelihood</w:t>
            </w:r>
          </w:p>
        </w:tc>
        <w:tc>
          <w:tcPr>
            <w:tcW w:w="1620" w:type="dxa"/>
            <w:tcBorders>
              <w:top w:val="nil"/>
              <w:left w:val="nil"/>
              <w:bottom w:val="nil"/>
              <w:right w:val="nil"/>
            </w:tcBorders>
            <w:vAlign w:val="bottom"/>
          </w:tcPr>
          <w:p w14:paraId="4329265C" w14:textId="3C956926" w:rsidR="008612B1"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-484.69</w:t>
            </w:r>
          </w:p>
        </w:tc>
        <w:tc>
          <w:tcPr>
            <w:tcW w:w="1440" w:type="dxa"/>
            <w:tcBorders>
              <w:top w:val="nil"/>
              <w:left w:val="nil"/>
              <w:bottom w:val="nil"/>
              <w:right w:val="nil"/>
            </w:tcBorders>
            <w:vAlign w:val="bottom"/>
          </w:tcPr>
          <w:p w14:paraId="1CB17E13" w14:textId="13448073" w:rsidR="008612B1"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-1987.17</w:t>
            </w:r>
          </w:p>
        </w:tc>
        <w:tc>
          <w:tcPr>
            <w:tcW w:w="1530" w:type="dxa"/>
            <w:tcBorders>
              <w:top w:val="nil"/>
              <w:left w:val="nil"/>
              <w:bottom w:val="nil"/>
              <w:right w:val="nil"/>
            </w:tcBorders>
            <w:vAlign w:val="bottom"/>
          </w:tcPr>
          <w:p w14:paraId="603E72E5" w14:textId="67686EA3" w:rsidR="008612B1"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-2937.75</w:t>
            </w:r>
          </w:p>
        </w:tc>
      </w:tr>
      <w:tr w:rsidR="000607C9" w:rsidRPr="00ED278C" w14:paraId="4E1AFDAE" w14:textId="77777777" w:rsidTr="002F45C3">
        <w:trPr>
          <w:trHeight w:hRule="exact" w:val="202"/>
        </w:trPr>
        <w:tc>
          <w:tcPr>
            <w:tcW w:w="3150" w:type="dxa"/>
            <w:tcBorders>
              <w:top w:val="nil"/>
              <w:left w:val="nil"/>
              <w:bottom w:val="nil"/>
              <w:right w:val="nil"/>
            </w:tcBorders>
          </w:tcPr>
          <w:p w14:paraId="4E38AC77" w14:textId="273DA77C" w:rsidR="000607C9" w:rsidRPr="00ED278C" w:rsidRDefault="000607C9" w:rsidP="001E0A3A">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Pseudo R</w:t>
            </w:r>
            <w:r w:rsidRPr="002E3602">
              <w:rPr>
                <w:rFonts w:ascii="Times New Roman" w:hAnsi="Times New Roman" w:cs="Times New Roman"/>
                <w:sz w:val="14"/>
                <w:szCs w:val="16"/>
              </w:rPr>
              <w:t>2</w:t>
            </w:r>
          </w:p>
        </w:tc>
        <w:tc>
          <w:tcPr>
            <w:tcW w:w="1620" w:type="dxa"/>
            <w:tcBorders>
              <w:top w:val="nil"/>
              <w:left w:val="nil"/>
              <w:bottom w:val="nil"/>
              <w:right w:val="nil"/>
            </w:tcBorders>
            <w:vAlign w:val="bottom"/>
          </w:tcPr>
          <w:p w14:paraId="6F3D291E" w14:textId="3B21F025" w:rsidR="000607C9"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0.10</w:t>
            </w:r>
          </w:p>
        </w:tc>
        <w:tc>
          <w:tcPr>
            <w:tcW w:w="1440" w:type="dxa"/>
            <w:tcBorders>
              <w:top w:val="nil"/>
              <w:left w:val="nil"/>
              <w:bottom w:val="nil"/>
              <w:right w:val="nil"/>
            </w:tcBorders>
            <w:vAlign w:val="bottom"/>
          </w:tcPr>
          <w:p w14:paraId="185F6693" w14:textId="4E099F53" w:rsidR="000607C9"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0.47</w:t>
            </w:r>
          </w:p>
        </w:tc>
        <w:tc>
          <w:tcPr>
            <w:tcW w:w="1530" w:type="dxa"/>
            <w:tcBorders>
              <w:top w:val="nil"/>
              <w:left w:val="nil"/>
              <w:bottom w:val="nil"/>
              <w:right w:val="nil"/>
            </w:tcBorders>
            <w:vAlign w:val="bottom"/>
          </w:tcPr>
          <w:p w14:paraId="1EEEE6DA" w14:textId="2C6950C3" w:rsidR="000607C9"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0.56</w:t>
            </w:r>
          </w:p>
        </w:tc>
      </w:tr>
      <w:tr w:rsidR="000607C9" w:rsidRPr="00ED278C" w14:paraId="30A559F8" w14:textId="77777777" w:rsidTr="002F45C3">
        <w:trPr>
          <w:trHeight w:hRule="exact" w:val="202"/>
        </w:trPr>
        <w:tc>
          <w:tcPr>
            <w:tcW w:w="3150" w:type="dxa"/>
            <w:tcBorders>
              <w:top w:val="nil"/>
              <w:left w:val="nil"/>
              <w:bottom w:val="nil"/>
              <w:right w:val="nil"/>
            </w:tcBorders>
          </w:tcPr>
          <w:p w14:paraId="2828E217" w14:textId="5AF9164A" w:rsidR="000607C9" w:rsidRDefault="000607C9" w:rsidP="001E0A3A">
            <w:pPr>
              <w:autoSpaceDE w:val="0"/>
              <w:autoSpaceDN w:val="0"/>
              <w:adjustRightInd w:val="0"/>
              <w:rPr>
                <w:rFonts w:ascii="Times New Roman" w:hAnsi="Times New Roman" w:cs="Times New Roman"/>
                <w:sz w:val="16"/>
                <w:szCs w:val="16"/>
              </w:rPr>
            </w:pPr>
            <w:r w:rsidRPr="00ED278C">
              <w:rPr>
                <w:rFonts w:ascii="Times New Roman" w:hAnsi="Times New Roman" w:cs="Times New Roman"/>
                <w:sz w:val="16"/>
                <w:szCs w:val="16"/>
              </w:rPr>
              <w:t>LR chi2(13)</w:t>
            </w:r>
          </w:p>
        </w:tc>
        <w:tc>
          <w:tcPr>
            <w:tcW w:w="1620" w:type="dxa"/>
            <w:tcBorders>
              <w:top w:val="nil"/>
              <w:left w:val="nil"/>
              <w:bottom w:val="nil"/>
              <w:right w:val="nil"/>
            </w:tcBorders>
            <w:vAlign w:val="bottom"/>
          </w:tcPr>
          <w:p w14:paraId="437665F8" w14:textId="05B30BAD" w:rsidR="000607C9"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111.28</w:t>
            </w:r>
          </w:p>
        </w:tc>
        <w:tc>
          <w:tcPr>
            <w:tcW w:w="1440" w:type="dxa"/>
            <w:tcBorders>
              <w:top w:val="nil"/>
              <w:left w:val="nil"/>
              <w:bottom w:val="nil"/>
              <w:right w:val="nil"/>
            </w:tcBorders>
            <w:vAlign w:val="bottom"/>
          </w:tcPr>
          <w:p w14:paraId="3032BE3A" w14:textId="7687B8C9" w:rsidR="000607C9"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3485.65</w:t>
            </w:r>
          </w:p>
        </w:tc>
        <w:tc>
          <w:tcPr>
            <w:tcW w:w="1530" w:type="dxa"/>
            <w:tcBorders>
              <w:top w:val="nil"/>
              <w:left w:val="nil"/>
              <w:bottom w:val="nil"/>
              <w:right w:val="nil"/>
            </w:tcBorders>
            <w:vAlign w:val="bottom"/>
          </w:tcPr>
          <w:p w14:paraId="25B87676" w14:textId="306D148B" w:rsidR="000607C9"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7434.66</w:t>
            </w:r>
          </w:p>
        </w:tc>
      </w:tr>
      <w:tr w:rsidR="000607C9" w:rsidRPr="00ED278C" w14:paraId="33E904A3" w14:textId="77777777" w:rsidTr="002F45C3">
        <w:trPr>
          <w:trHeight w:hRule="exact" w:val="202"/>
        </w:trPr>
        <w:tc>
          <w:tcPr>
            <w:tcW w:w="3150" w:type="dxa"/>
            <w:tcBorders>
              <w:top w:val="nil"/>
              <w:left w:val="nil"/>
              <w:bottom w:val="single" w:sz="4" w:space="0" w:color="auto"/>
              <w:right w:val="nil"/>
            </w:tcBorders>
          </w:tcPr>
          <w:p w14:paraId="363AE466" w14:textId="67DA8DDE" w:rsidR="000607C9" w:rsidRPr="00ED278C" w:rsidRDefault="000607C9" w:rsidP="001E0A3A">
            <w:pPr>
              <w:autoSpaceDE w:val="0"/>
              <w:autoSpaceDN w:val="0"/>
              <w:adjustRightInd w:val="0"/>
              <w:rPr>
                <w:rFonts w:ascii="Times New Roman" w:hAnsi="Times New Roman" w:cs="Times New Roman"/>
                <w:sz w:val="16"/>
                <w:szCs w:val="16"/>
              </w:rPr>
            </w:pPr>
            <w:r w:rsidRPr="00ED278C">
              <w:rPr>
                <w:rFonts w:ascii="Times New Roman" w:hAnsi="Times New Roman" w:cs="Times New Roman"/>
                <w:sz w:val="16"/>
                <w:szCs w:val="16"/>
              </w:rPr>
              <w:t>Prob &gt; chi2</w:t>
            </w:r>
          </w:p>
        </w:tc>
        <w:tc>
          <w:tcPr>
            <w:tcW w:w="1620" w:type="dxa"/>
            <w:tcBorders>
              <w:top w:val="nil"/>
              <w:left w:val="nil"/>
              <w:bottom w:val="single" w:sz="4" w:space="0" w:color="auto"/>
              <w:right w:val="nil"/>
            </w:tcBorders>
            <w:vAlign w:val="bottom"/>
          </w:tcPr>
          <w:p w14:paraId="0C58F074" w14:textId="74D486FD" w:rsidR="000607C9"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0.00</w:t>
            </w:r>
          </w:p>
        </w:tc>
        <w:tc>
          <w:tcPr>
            <w:tcW w:w="1440" w:type="dxa"/>
            <w:tcBorders>
              <w:top w:val="nil"/>
              <w:left w:val="nil"/>
              <w:bottom w:val="single" w:sz="4" w:space="0" w:color="auto"/>
              <w:right w:val="nil"/>
            </w:tcBorders>
            <w:vAlign w:val="bottom"/>
          </w:tcPr>
          <w:p w14:paraId="4B0D4BFC" w14:textId="4C0C077C" w:rsidR="000607C9"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0.00</w:t>
            </w:r>
          </w:p>
        </w:tc>
        <w:tc>
          <w:tcPr>
            <w:tcW w:w="1530" w:type="dxa"/>
            <w:tcBorders>
              <w:top w:val="nil"/>
              <w:left w:val="nil"/>
              <w:bottom w:val="single" w:sz="4" w:space="0" w:color="auto"/>
              <w:right w:val="nil"/>
            </w:tcBorders>
            <w:vAlign w:val="bottom"/>
          </w:tcPr>
          <w:p w14:paraId="5828E514" w14:textId="486A12CC" w:rsidR="000607C9" w:rsidRPr="00ED278C" w:rsidRDefault="000607C9" w:rsidP="001E0A3A">
            <w:pPr>
              <w:jc w:val="center"/>
              <w:rPr>
                <w:rFonts w:ascii="Times New Roman" w:hAnsi="Times New Roman" w:cs="Times New Roman"/>
                <w:sz w:val="16"/>
                <w:szCs w:val="16"/>
              </w:rPr>
            </w:pPr>
            <w:r w:rsidRPr="00ED278C">
              <w:rPr>
                <w:rFonts w:ascii="Times New Roman" w:hAnsi="Times New Roman" w:cs="Times New Roman"/>
                <w:sz w:val="16"/>
                <w:szCs w:val="16"/>
              </w:rPr>
              <w:t>0.00</w:t>
            </w:r>
          </w:p>
        </w:tc>
      </w:tr>
      <w:tr w:rsidR="00463C24" w:rsidRPr="00ED278C" w14:paraId="03820598" w14:textId="77777777" w:rsidTr="002F45C3">
        <w:trPr>
          <w:trHeight w:hRule="exact" w:val="946"/>
        </w:trPr>
        <w:tc>
          <w:tcPr>
            <w:tcW w:w="7740" w:type="dxa"/>
            <w:gridSpan w:val="4"/>
            <w:tcBorders>
              <w:top w:val="single" w:sz="4" w:space="0" w:color="auto"/>
              <w:left w:val="nil"/>
              <w:bottom w:val="nil"/>
              <w:right w:val="nil"/>
            </w:tcBorders>
          </w:tcPr>
          <w:p w14:paraId="1A755FB6" w14:textId="5E70FC00" w:rsidR="000607C9" w:rsidRDefault="00463C24" w:rsidP="001E0A3A">
            <w:pPr>
              <w:rPr>
                <w:rFonts w:ascii="Times New Roman" w:hAnsi="Times New Roman" w:cs="Times New Roman"/>
                <w:sz w:val="16"/>
                <w:szCs w:val="16"/>
              </w:rPr>
            </w:pPr>
            <w:r w:rsidRPr="00ED278C">
              <w:rPr>
                <w:rFonts w:ascii="Times New Roman" w:hAnsi="Times New Roman" w:cs="Times New Roman"/>
                <w:sz w:val="16"/>
                <w:szCs w:val="16"/>
              </w:rPr>
              <w:t>Robust standard errors are reported in parentheses</w:t>
            </w:r>
            <w:r w:rsidR="002E3602">
              <w:rPr>
                <w:rFonts w:ascii="Times New Roman" w:hAnsi="Times New Roman" w:cs="Times New Roman"/>
                <w:sz w:val="16"/>
                <w:szCs w:val="16"/>
              </w:rPr>
              <w:t>.</w:t>
            </w:r>
          </w:p>
          <w:p w14:paraId="6DE2E3F8" w14:textId="14A99AB0" w:rsidR="00463C24" w:rsidRDefault="000607C9" w:rsidP="001E0A3A">
            <w:pPr>
              <w:rPr>
                <w:rFonts w:ascii="Times New Roman" w:hAnsi="Times New Roman" w:cs="Times New Roman"/>
                <w:sz w:val="16"/>
                <w:szCs w:val="16"/>
              </w:rPr>
            </w:pPr>
            <w:r>
              <w:rPr>
                <w:rFonts w:ascii="Times New Roman" w:hAnsi="Times New Roman" w:cs="Times New Roman"/>
                <w:sz w:val="16"/>
                <w:szCs w:val="16"/>
              </w:rPr>
              <w:t>*p&lt;.10</w:t>
            </w:r>
          </w:p>
          <w:p w14:paraId="6FD7AF90" w14:textId="77777777" w:rsidR="000607C9" w:rsidRDefault="000607C9" w:rsidP="001E0A3A">
            <w:pPr>
              <w:rPr>
                <w:rFonts w:ascii="Times New Roman" w:hAnsi="Times New Roman" w:cs="Times New Roman"/>
                <w:sz w:val="16"/>
                <w:szCs w:val="16"/>
              </w:rPr>
            </w:pPr>
            <w:r>
              <w:rPr>
                <w:rFonts w:ascii="Times New Roman" w:hAnsi="Times New Roman" w:cs="Times New Roman"/>
                <w:sz w:val="16"/>
                <w:szCs w:val="16"/>
              </w:rPr>
              <w:t>**p&lt;.05</w:t>
            </w:r>
          </w:p>
          <w:p w14:paraId="03A59CEE" w14:textId="43ED598E" w:rsidR="000607C9" w:rsidRPr="00ED278C" w:rsidRDefault="000607C9" w:rsidP="000607C9">
            <w:pPr>
              <w:rPr>
                <w:rFonts w:ascii="Times New Roman" w:hAnsi="Times New Roman" w:cs="Times New Roman"/>
                <w:sz w:val="16"/>
                <w:szCs w:val="16"/>
              </w:rPr>
            </w:pPr>
            <w:r>
              <w:rPr>
                <w:rFonts w:ascii="Times New Roman" w:hAnsi="Times New Roman" w:cs="Times New Roman"/>
                <w:sz w:val="16"/>
                <w:szCs w:val="16"/>
              </w:rPr>
              <w:t>***p&lt;.01</w:t>
            </w:r>
          </w:p>
        </w:tc>
      </w:tr>
    </w:tbl>
    <w:p w14:paraId="2E1D555D" w14:textId="77777777" w:rsidR="00463C24" w:rsidRDefault="00463C24" w:rsidP="00463C24">
      <w:pPr>
        <w:autoSpaceDE w:val="0"/>
        <w:autoSpaceDN w:val="0"/>
        <w:adjustRightInd w:val="0"/>
        <w:spacing w:after="0" w:line="240" w:lineRule="auto"/>
        <w:rPr>
          <w:rFonts w:ascii="Times New Roman" w:hAnsi="Times New Roman" w:cs="Times New Roman"/>
          <w:sz w:val="24"/>
          <w:szCs w:val="24"/>
        </w:rPr>
      </w:pPr>
    </w:p>
    <w:p w14:paraId="36608CA7" w14:textId="77777777" w:rsidR="00463C24" w:rsidRDefault="00463C24" w:rsidP="00463C24">
      <w:pPr>
        <w:autoSpaceDE w:val="0"/>
        <w:autoSpaceDN w:val="0"/>
        <w:adjustRightInd w:val="0"/>
        <w:spacing w:after="0" w:line="240" w:lineRule="auto"/>
        <w:rPr>
          <w:rFonts w:ascii="Times New Roman" w:hAnsi="Times New Roman" w:cs="Times New Roman"/>
          <w:sz w:val="24"/>
          <w:szCs w:val="24"/>
        </w:rPr>
      </w:pPr>
    </w:p>
    <w:p w14:paraId="3100C187" w14:textId="77777777" w:rsidR="00836677" w:rsidRDefault="00836677">
      <w:pPr>
        <w:rPr>
          <w:rFonts w:ascii="Times New Roman" w:hAnsi="Times New Roman" w:cs="Times New Roman"/>
          <w:sz w:val="24"/>
          <w:szCs w:val="24"/>
        </w:rPr>
      </w:pPr>
      <w:r>
        <w:rPr>
          <w:rFonts w:ascii="Times New Roman" w:hAnsi="Times New Roman" w:cs="Times New Roman"/>
          <w:sz w:val="24"/>
          <w:szCs w:val="24"/>
        </w:rPr>
        <w:br w:type="page"/>
      </w:r>
    </w:p>
    <w:p w14:paraId="050D303D" w14:textId="7BECEEE9" w:rsidR="00463C24" w:rsidRDefault="00463C24" w:rsidP="00463C24">
      <w:pPr>
        <w:autoSpaceDE w:val="0"/>
        <w:autoSpaceDN w:val="0"/>
        <w:adjustRightInd w:val="0"/>
        <w:spacing w:after="0" w:line="240" w:lineRule="auto"/>
        <w:rPr>
          <w:rFonts w:ascii="Times New Roman" w:hAnsi="Times New Roman" w:cs="Times New Roman"/>
          <w:sz w:val="24"/>
          <w:szCs w:val="24"/>
        </w:rPr>
      </w:pPr>
      <w:r w:rsidRPr="00565422">
        <w:rPr>
          <w:rFonts w:ascii="Times New Roman" w:hAnsi="Times New Roman" w:cs="Times New Roman"/>
          <w:sz w:val="24"/>
          <w:szCs w:val="24"/>
        </w:rPr>
        <w:lastRenderedPageBreak/>
        <w:t xml:space="preserve">Table </w:t>
      </w:r>
      <w:r>
        <w:rPr>
          <w:rFonts w:ascii="Times New Roman" w:hAnsi="Times New Roman" w:cs="Times New Roman"/>
          <w:sz w:val="24"/>
          <w:szCs w:val="24"/>
        </w:rPr>
        <w:t xml:space="preserve">3b. </w:t>
      </w:r>
      <w:r w:rsidRPr="00565422">
        <w:rPr>
          <w:rFonts w:ascii="Times New Roman" w:hAnsi="Times New Roman" w:cs="Times New Roman"/>
          <w:sz w:val="24"/>
          <w:szCs w:val="24"/>
        </w:rPr>
        <w:t xml:space="preserve">Logistic Regression Comparisons of Surviving Firm </w:t>
      </w:r>
      <w:r>
        <w:rPr>
          <w:rFonts w:ascii="Times New Roman" w:hAnsi="Times New Roman" w:cs="Times New Roman"/>
          <w:sz w:val="24"/>
          <w:szCs w:val="24"/>
        </w:rPr>
        <w:t>Internal and</w:t>
      </w:r>
      <w:r>
        <w:rPr>
          <w:rFonts w:ascii="Times New Roman" w:hAnsi="Times New Roman" w:cs="Times New Roman"/>
          <w:sz w:val="24"/>
          <w:szCs w:val="24"/>
        </w:rPr>
        <w:br/>
        <w:t xml:space="preserve"> External Finance</w:t>
      </w:r>
      <w:r w:rsidRPr="00565422">
        <w:rPr>
          <w:rFonts w:ascii="Times New Roman" w:hAnsi="Times New Roman" w:cs="Times New Roman"/>
          <w:sz w:val="24"/>
          <w:szCs w:val="24"/>
        </w:rPr>
        <w:t xml:space="preserve"> in 2004, in 2007 and in 2011</w:t>
      </w:r>
    </w:p>
    <w:p w14:paraId="4B965528" w14:textId="77777777" w:rsidR="008762A4" w:rsidRPr="00565422" w:rsidRDefault="008762A4" w:rsidP="00463C24">
      <w:pPr>
        <w:autoSpaceDE w:val="0"/>
        <w:autoSpaceDN w:val="0"/>
        <w:adjustRightInd w:val="0"/>
        <w:spacing w:after="0" w:line="240" w:lineRule="auto"/>
        <w:rPr>
          <w:rFonts w:ascii="Times New Roman" w:hAnsi="Times New Roman" w:cs="Times New Roman"/>
          <w:sz w:val="24"/>
          <w:szCs w:val="24"/>
        </w:rPr>
      </w:pPr>
    </w:p>
    <w:tbl>
      <w:tblPr>
        <w:tblStyle w:val="TableGrid"/>
        <w:tblW w:w="7740" w:type="dxa"/>
        <w:tblLayout w:type="fixed"/>
        <w:tblLook w:val="0000" w:firstRow="0" w:lastRow="0" w:firstColumn="0" w:lastColumn="0" w:noHBand="0" w:noVBand="0"/>
      </w:tblPr>
      <w:tblGrid>
        <w:gridCol w:w="3150"/>
        <w:gridCol w:w="1620"/>
        <w:gridCol w:w="1440"/>
        <w:gridCol w:w="1530"/>
      </w:tblGrid>
      <w:tr w:rsidR="00463C24" w:rsidRPr="00ED278C" w14:paraId="4C075B4A" w14:textId="77777777" w:rsidTr="0094664F">
        <w:trPr>
          <w:trHeight w:hRule="exact" w:val="433"/>
        </w:trPr>
        <w:tc>
          <w:tcPr>
            <w:tcW w:w="3150" w:type="dxa"/>
            <w:tcBorders>
              <w:top w:val="single" w:sz="4" w:space="0" w:color="auto"/>
              <w:left w:val="nil"/>
              <w:bottom w:val="single" w:sz="4" w:space="0" w:color="auto"/>
              <w:right w:val="nil"/>
            </w:tcBorders>
            <w:vAlign w:val="center"/>
          </w:tcPr>
          <w:p w14:paraId="66003F9E" w14:textId="77777777" w:rsidR="00463C24" w:rsidRPr="00ED278C" w:rsidRDefault="00463C24" w:rsidP="0094664F">
            <w:pPr>
              <w:kinsoku w:val="0"/>
              <w:overflowPunct w:val="0"/>
              <w:autoSpaceDE w:val="0"/>
              <w:autoSpaceDN w:val="0"/>
              <w:adjustRightInd w:val="0"/>
              <w:spacing w:before="36"/>
              <w:ind w:left="37"/>
              <w:jc w:val="center"/>
              <w:rPr>
                <w:rFonts w:ascii="Times New Roman" w:hAnsi="Times New Roman" w:cs="Times New Roman"/>
                <w:sz w:val="16"/>
                <w:szCs w:val="16"/>
              </w:rPr>
            </w:pPr>
            <w:r w:rsidRPr="00ED278C">
              <w:rPr>
                <w:rFonts w:ascii="Times New Roman" w:hAnsi="Times New Roman" w:cs="Times New Roman"/>
                <w:sz w:val="16"/>
                <w:szCs w:val="16"/>
              </w:rPr>
              <w:t>Capital Structure and Control Variables</w:t>
            </w:r>
          </w:p>
        </w:tc>
        <w:tc>
          <w:tcPr>
            <w:tcW w:w="1620" w:type="dxa"/>
            <w:tcBorders>
              <w:top w:val="single" w:sz="4" w:space="0" w:color="auto"/>
              <w:left w:val="nil"/>
              <w:bottom w:val="single" w:sz="4" w:space="0" w:color="auto"/>
              <w:right w:val="nil"/>
            </w:tcBorders>
            <w:vAlign w:val="center"/>
          </w:tcPr>
          <w:p w14:paraId="329577BA" w14:textId="77777777" w:rsidR="00463C24" w:rsidRPr="00ED278C" w:rsidRDefault="00463C24" w:rsidP="0094664F">
            <w:pPr>
              <w:kinsoku w:val="0"/>
              <w:overflowPunct w:val="0"/>
              <w:autoSpaceDE w:val="0"/>
              <w:autoSpaceDN w:val="0"/>
              <w:adjustRightInd w:val="0"/>
              <w:spacing w:before="32"/>
              <w:jc w:val="center"/>
              <w:rPr>
                <w:rFonts w:ascii="Times New Roman" w:hAnsi="Times New Roman" w:cs="Times New Roman"/>
                <w:sz w:val="16"/>
                <w:szCs w:val="16"/>
              </w:rPr>
            </w:pPr>
            <w:r w:rsidRPr="00ED278C">
              <w:rPr>
                <w:rFonts w:ascii="Times New Roman" w:hAnsi="Times New Roman" w:cs="Times New Roman"/>
                <w:sz w:val="16"/>
                <w:szCs w:val="16"/>
              </w:rPr>
              <w:t>2004 Base Year</w:t>
            </w:r>
          </w:p>
        </w:tc>
        <w:tc>
          <w:tcPr>
            <w:tcW w:w="1440" w:type="dxa"/>
            <w:tcBorders>
              <w:top w:val="single" w:sz="4" w:space="0" w:color="auto"/>
              <w:left w:val="nil"/>
              <w:bottom w:val="single" w:sz="4" w:space="0" w:color="auto"/>
              <w:right w:val="nil"/>
            </w:tcBorders>
            <w:vAlign w:val="center"/>
          </w:tcPr>
          <w:p w14:paraId="2B1EE08E" w14:textId="77777777" w:rsidR="00463C24" w:rsidRPr="00ED278C" w:rsidRDefault="00463C24" w:rsidP="0094664F">
            <w:pPr>
              <w:jc w:val="center"/>
              <w:rPr>
                <w:rFonts w:ascii="Times New Roman" w:hAnsi="Times New Roman" w:cs="Times New Roman"/>
                <w:sz w:val="16"/>
                <w:szCs w:val="16"/>
              </w:rPr>
            </w:pPr>
            <w:r w:rsidRPr="00ED278C">
              <w:rPr>
                <w:rFonts w:ascii="Times New Roman" w:hAnsi="Times New Roman" w:cs="Times New Roman"/>
                <w:sz w:val="16"/>
                <w:szCs w:val="16"/>
              </w:rPr>
              <w:t>2007 Survivors</w:t>
            </w:r>
          </w:p>
        </w:tc>
        <w:tc>
          <w:tcPr>
            <w:tcW w:w="1530" w:type="dxa"/>
            <w:tcBorders>
              <w:top w:val="single" w:sz="4" w:space="0" w:color="auto"/>
              <w:left w:val="nil"/>
              <w:bottom w:val="single" w:sz="4" w:space="0" w:color="auto"/>
              <w:right w:val="nil"/>
            </w:tcBorders>
            <w:vAlign w:val="center"/>
          </w:tcPr>
          <w:p w14:paraId="5A997416" w14:textId="77777777" w:rsidR="00463C24" w:rsidRPr="00ED278C" w:rsidRDefault="00463C24" w:rsidP="0094664F">
            <w:pPr>
              <w:jc w:val="center"/>
              <w:rPr>
                <w:rFonts w:ascii="Times New Roman" w:hAnsi="Times New Roman" w:cs="Times New Roman"/>
                <w:sz w:val="16"/>
                <w:szCs w:val="16"/>
              </w:rPr>
            </w:pPr>
            <w:r w:rsidRPr="00ED278C">
              <w:rPr>
                <w:rFonts w:ascii="Times New Roman" w:hAnsi="Times New Roman" w:cs="Times New Roman"/>
                <w:sz w:val="16"/>
                <w:szCs w:val="16"/>
              </w:rPr>
              <w:t>2011 Survivors</w:t>
            </w:r>
          </w:p>
        </w:tc>
      </w:tr>
      <w:tr w:rsidR="00463C24" w:rsidRPr="00ED278C" w14:paraId="432CA066" w14:textId="77777777" w:rsidTr="001E0A3A">
        <w:trPr>
          <w:trHeight w:hRule="exact" w:val="216"/>
        </w:trPr>
        <w:tc>
          <w:tcPr>
            <w:tcW w:w="3150" w:type="dxa"/>
            <w:tcBorders>
              <w:top w:val="single" w:sz="4" w:space="0" w:color="auto"/>
              <w:left w:val="nil"/>
              <w:bottom w:val="nil"/>
              <w:right w:val="nil"/>
            </w:tcBorders>
          </w:tcPr>
          <w:p w14:paraId="514603EB" w14:textId="77777777" w:rsidR="00463C24" w:rsidRPr="00ED278C" w:rsidRDefault="00463C24" w:rsidP="001E0A3A">
            <w:pPr>
              <w:kinsoku w:val="0"/>
              <w:overflowPunct w:val="0"/>
              <w:autoSpaceDE w:val="0"/>
              <w:autoSpaceDN w:val="0"/>
              <w:adjustRightInd w:val="0"/>
              <w:spacing w:before="44"/>
              <w:ind w:left="37"/>
              <w:rPr>
                <w:rFonts w:ascii="Times New Roman" w:hAnsi="Times New Roman" w:cs="Times New Roman"/>
                <w:sz w:val="16"/>
                <w:szCs w:val="16"/>
              </w:rPr>
            </w:pPr>
            <w:r w:rsidRPr="00ED278C">
              <w:rPr>
                <w:rFonts w:ascii="Times New Roman" w:hAnsi="Times New Roman" w:cs="Times New Roman"/>
                <w:sz w:val="16"/>
                <w:szCs w:val="16"/>
              </w:rPr>
              <w:t>Outside Finance, mean standardized</w:t>
            </w:r>
          </w:p>
        </w:tc>
        <w:tc>
          <w:tcPr>
            <w:tcW w:w="1620" w:type="dxa"/>
            <w:tcBorders>
              <w:top w:val="single" w:sz="4" w:space="0" w:color="auto"/>
              <w:left w:val="nil"/>
              <w:bottom w:val="nil"/>
              <w:right w:val="nil"/>
            </w:tcBorders>
            <w:vAlign w:val="bottom"/>
          </w:tcPr>
          <w:p w14:paraId="061126A4"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c>
          <w:tcPr>
            <w:tcW w:w="1440" w:type="dxa"/>
            <w:tcBorders>
              <w:top w:val="single" w:sz="4" w:space="0" w:color="auto"/>
              <w:left w:val="nil"/>
              <w:bottom w:val="nil"/>
              <w:right w:val="nil"/>
            </w:tcBorders>
          </w:tcPr>
          <w:p w14:paraId="5B041401"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0.04</w:t>
            </w:r>
          </w:p>
        </w:tc>
        <w:tc>
          <w:tcPr>
            <w:tcW w:w="1530" w:type="dxa"/>
            <w:tcBorders>
              <w:top w:val="single" w:sz="4" w:space="0" w:color="auto"/>
              <w:left w:val="nil"/>
              <w:bottom w:val="nil"/>
              <w:right w:val="nil"/>
            </w:tcBorders>
            <w:vAlign w:val="bottom"/>
          </w:tcPr>
          <w:p w14:paraId="46804D91"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r>
      <w:tr w:rsidR="00463C24" w:rsidRPr="00ED278C" w14:paraId="3DE9C4A2" w14:textId="77777777" w:rsidTr="001E0A3A">
        <w:trPr>
          <w:trHeight w:hRule="exact" w:val="159"/>
        </w:trPr>
        <w:tc>
          <w:tcPr>
            <w:tcW w:w="3150" w:type="dxa"/>
            <w:tcBorders>
              <w:top w:val="nil"/>
              <w:left w:val="nil"/>
              <w:bottom w:val="nil"/>
              <w:right w:val="nil"/>
            </w:tcBorders>
          </w:tcPr>
          <w:p w14:paraId="22123209"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2F1659F7"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(0.13)</w:t>
            </w:r>
          </w:p>
        </w:tc>
        <w:tc>
          <w:tcPr>
            <w:tcW w:w="1440" w:type="dxa"/>
            <w:tcBorders>
              <w:top w:val="nil"/>
              <w:left w:val="nil"/>
              <w:bottom w:val="nil"/>
              <w:right w:val="nil"/>
            </w:tcBorders>
          </w:tcPr>
          <w:p w14:paraId="07861247"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(0.04)</w:t>
            </w:r>
          </w:p>
        </w:tc>
        <w:tc>
          <w:tcPr>
            <w:tcW w:w="1530" w:type="dxa"/>
            <w:tcBorders>
              <w:top w:val="nil"/>
              <w:left w:val="nil"/>
              <w:bottom w:val="nil"/>
              <w:right w:val="nil"/>
            </w:tcBorders>
            <w:vAlign w:val="bottom"/>
          </w:tcPr>
          <w:p w14:paraId="3D77F473"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(0.04)</w:t>
            </w:r>
          </w:p>
        </w:tc>
      </w:tr>
      <w:tr w:rsidR="00463C24" w:rsidRPr="00ED278C" w14:paraId="2D293FAD" w14:textId="77777777" w:rsidTr="001E0A3A">
        <w:trPr>
          <w:trHeight w:hRule="exact" w:val="159"/>
        </w:trPr>
        <w:tc>
          <w:tcPr>
            <w:tcW w:w="3150" w:type="dxa"/>
            <w:tcBorders>
              <w:top w:val="nil"/>
              <w:left w:val="nil"/>
              <w:bottom w:val="nil"/>
              <w:right w:val="nil"/>
            </w:tcBorders>
          </w:tcPr>
          <w:p w14:paraId="4C29410F"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Inside Finance, mean standardized</w:t>
            </w:r>
          </w:p>
        </w:tc>
        <w:tc>
          <w:tcPr>
            <w:tcW w:w="1620" w:type="dxa"/>
            <w:tcBorders>
              <w:top w:val="nil"/>
              <w:left w:val="nil"/>
              <w:bottom w:val="nil"/>
              <w:right w:val="nil"/>
            </w:tcBorders>
            <w:vAlign w:val="bottom"/>
          </w:tcPr>
          <w:p w14:paraId="65B1BDDB"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-0.2**</w:t>
            </w:r>
          </w:p>
        </w:tc>
        <w:tc>
          <w:tcPr>
            <w:tcW w:w="1440" w:type="dxa"/>
            <w:tcBorders>
              <w:top w:val="nil"/>
              <w:left w:val="nil"/>
              <w:bottom w:val="nil"/>
              <w:right w:val="nil"/>
            </w:tcBorders>
          </w:tcPr>
          <w:p w14:paraId="6ECD597D"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-0.07</w:t>
            </w:r>
          </w:p>
        </w:tc>
        <w:tc>
          <w:tcPr>
            <w:tcW w:w="1530" w:type="dxa"/>
            <w:tcBorders>
              <w:top w:val="nil"/>
              <w:left w:val="nil"/>
              <w:bottom w:val="nil"/>
              <w:right w:val="nil"/>
            </w:tcBorders>
            <w:vAlign w:val="bottom"/>
          </w:tcPr>
          <w:p w14:paraId="56EF15EE"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-0.14***</w:t>
            </w:r>
          </w:p>
        </w:tc>
      </w:tr>
      <w:tr w:rsidR="00463C24" w:rsidRPr="00ED278C" w14:paraId="57CA085B" w14:textId="77777777" w:rsidTr="001E0A3A">
        <w:trPr>
          <w:trHeight w:hRule="exact" w:val="159"/>
        </w:trPr>
        <w:tc>
          <w:tcPr>
            <w:tcW w:w="3150" w:type="dxa"/>
            <w:tcBorders>
              <w:top w:val="nil"/>
              <w:left w:val="nil"/>
              <w:bottom w:val="nil"/>
              <w:right w:val="nil"/>
            </w:tcBorders>
          </w:tcPr>
          <w:p w14:paraId="227C9F20"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21F148D9"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(0.07)</w:t>
            </w:r>
          </w:p>
        </w:tc>
        <w:tc>
          <w:tcPr>
            <w:tcW w:w="1440" w:type="dxa"/>
            <w:tcBorders>
              <w:top w:val="nil"/>
              <w:left w:val="nil"/>
              <w:bottom w:val="nil"/>
              <w:right w:val="nil"/>
            </w:tcBorders>
          </w:tcPr>
          <w:p w14:paraId="4084657A"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(0.04)</w:t>
            </w:r>
          </w:p>
        </w:tc>
        <w:tc>
          <w:tcPr>
            <w:tcW w:w="1530" w:type="dxa"/>
            <w:tcBorders>
              <w:top w:val="nil"/>
              <w:left w:val="nil"/>
              <w:bottom w:val="nil"/>
              <w:right w:val="nil"/>
            </w:tcBorders>
            <w:vAlign w:val="bottom"/>
          </w:tcPr>
          <w:p w14:paraId="3235DF73"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(0.04)</w:t>
            </w:r>
          </w:p>
        </w:tc>
      </w:tr>
      <w:tr w:rsidR="00463C24" w:rsidRPr="00ED278C" w14:paraId="0840F074" w14:textId="77777777" w:rsidTr="001E0A3A">
        <w:trPr>
          <w:trHeight w:hRule="exact" w:val="159"/>
        </w:trPr>
        <w:tc>
          <w:tcPr>
            <w:tcW w:w="3150" w:type="dxa"/>
            <w:tcBorders>
              <w:top w:val="nil"/>
              <w:left w:val="nil"/>
              <w:bottom w:val="nil"/>
              <w:right w:val="nil"/>
            </w:tcBorders>
            <w:vAlign w:val="center"/>
          </w:tcPr>
          <w:p w14:paraId="7CAF7321" w14:textId="77777777" w:rsidR="00463C24" w:rsidRPr="00ED278C" w:rsidRDefault="00463C24" w:rsidP="001E0A3A">
            <w:pPr>
              <w:rPr>
                <w:rFonts w:ascii="Times New Roman" w:hAnsi="Times New Roman" w:cs="Times New Roman"/>
                <w:color w:val="000000"/>
                <w:sz w:val="16"/>
                <w:szCs w:val="16"/>
              </w:rPr>
            </w:pPr>
            <w:r w:rsidRPr="00ED278C">
              <w:rPr>
                <w:rFonts w:ascii="Times New Roman" w:hAnsi="Times New Roman" w:cs="Times New Roman"/>
                <w:color w:val="000000"/>
                <w:sz w:val="16"/>
                <w:szCs w:val="16"/>
              </w:rPr>
              <w:t>External Debt to Equity Ratio</w:t>
            </w:r>
          </w:p>
        </w:tc>
        <w:tc>
          <w:tcPr>
            <w:tcW w:w="1620" w:type="dxa"/>
            <w:tcBorders>
              <w:top w:val="nil"/>
              <w:left w:val="nil"/>
              <w:bottom w:val="nil"/>
              <w:right w:val="nil"/>
            </w:tcBorders>
            <w:vAlign w:val="bottom"/>
          </w:tcPr>
          <w:p w14:paraId="71E0C4A7"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0.57***</w:t>
            </w:r>
          </w:p>
        </w:tc>
        <w:tc>
          <w:tcPr>
            <w:tcW w:w="1440" w:type="dxa"/>
            <w:tcBorders>
              <w:top w:val="nil"/>
              <w:left w:val="nil"/>
              <w:bottom w:val="nil"/>
              <w:right w:val="nil"/>
            </w:tcBorders>
          </w:tcPr>
          <w:p w14:paraId="56E52AAF"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1.83***</w:t>
            </w:r>
          </w:p>
        </w:tc>
        <w:tc>
          <w:tcPr>
            <w:tcW w:w="1530" w:type="dxa"/>
            <w:tcBorders>
              <w:top w:val="nil"/>
              <w:left w:val="nil"/>
              <w:bottom w:val="nil"/>
              <w:right w:val="nil"/>
            </w:tcBorders>
            <w:vAlign w:val="bottom"/>
          </w:tcPr>
          <w:p w14:paraId="30A36AB2"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1.92***</w:t>
            </w:r>
          </w:p>
        </w:tc>
      </w:tr>
      <w:tr w:rsidR="00463C24" w:rsidRPr="00ED278C" w14:paraId="04468B56" w14:textId="77777777" w:rsidTr="001E0A3A">
        <w:trPr>
          <w:trHeight w:hRule="exact" w:val="159"/>
        </w:trPr>
        <w:tc>
          <w:tcPr>
            <w:tcW w:w="3150" w:type="dxa"/>
            <w:tcBorders>
              <w:top w:val="nil"/>
              <w:left w:val="nil"/>
              <w:bottom w:val="nil"/>
              <w:right w:val="nil"/>
            </w:tcBorders>
          </w:tcPr>
          <w:p w14:paraId="3E55580D"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6B1FB041"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(0.08)</w:t>
            </w:r>
          </w:p>
        </w:tc>
        <w:tc>
          <w:tcPr>
            <w:tcW w:w="1440" w:type="dxa"/>
            <w:tcBorders>
              <w:top w:val="nil"/>
              <w:left w:val="nil"/>
              <w:bottom w:val="nil"/>
              <w:right w:val="nil"/>
            </w:tcBorders>
          </w:tcPr>
          <w:p w14:paraId="39B99D08"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(0.06)</w:t>
            </w:r>
          </w:p>
        </w:tc>
        <w:tc>
          <w:tcPr>
            <w:tcW w:w="1530" w:type="dxa"/>
            <w:tcBorders>
              <w:top w:val="nil"/>
              <w:left w:val="nil"/>
              <w:bottom w:val="nil"/>
              <w:right w:val="nil"/>
            </w:tcBorders>
            <w:vAlign w:val="bottom"/>
          </w:tcPr>
          <w:p w14:paraId="20CA19A5"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r>
      <w:tr w:rsidR="00463C24" w:rsidRPr="00ED278C" w14:paraId="11AC5FEF" w14:textId="77777777" w:rsidTr="001E0A3A">
        <w:trPr>
          <w:trHeight w:hRule="exact" w:val="159"/>
        </w:trPr>
        <w:tc>
          <w:tcPr>
            <w:tcW w:w="3150" w:type="dxa"/>
            <w:tcBorders>
              <w:top w:val="nil"/>
              <w:left w:val="nil"/>
              <w:bottom w:val="nil"/>
              <w:right w:val="nil"/>
            </w:tcBorders>
          </w:tcPr>
          <w:p w14:paraId="215C2528" w14:textId="77777777" w:rsidR="00463C24" w:rsidRPr="00ED278C" w:rsidRDefault="00463C24" w:rsidP="001E0A3A">
            <w:pPr>
              <w:kinsoku w:val="0"/>
              <w:overflowPunct w:val="0"/>
              <w:autoSpaceDE w:val="0"/>
              <w:autoSpaceDN w:val="0"/>
              <w:adjustRightInd w:val="0"/>
              <w:spacing w:line="157" w:lineRule="exact"/>
              <w:ind w:left="34"/>
              <w:rPr>
                <w:rFonts w:ascii="Times New Roman" w:hAnsi="Times New Roman" w:cs="Times New Roman"/>
                <w:sz w:val="16"/>
                <w:szCs w:val="16"/>
              </w:rPr>
            </w:pPr>
            <w:r w:rsidRPr="00ED278C">
              <w:rPr>
                <w:rFonts w:ascii="Times New Roman" w:hAnsi="Times New Roman" w:cs="Times New Roman"/>
                <w:sz w:val="16"/>
                <w:szCs w:val="16"/>
              </w:rPr>
              <w:t>Female</w:t>
            </w:r>
          </w:p>
        </w:tc>
        <w:tc>
          <w:tcPr>
            <w:tcW w:w="1620" w:type="dxa"/>
            <w:tcBorders>
              <w:top w:val="nil"/>
              <w:left w:val="nil"/>
              <w:bottom w:val="nil"/>
              <w:right w:val="nil"/>
            </w:tcBorders>
            <w:vAlign w:val="bottom"/>
          </w:tcPr>
          <w:p w14:paraId="670A2ADF"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-0.25</w:t>
            </w:r>
          </w:p>
        </w:tc>
        <w:tc>
          <w:tcPr>
            <w:tcW w:w="1440" w:type="dxa"/>
            <w:tcBorders>
              <w:top w:val="nil"/>
              <w:left w:val="nil"/>
              <w:bottom w:val="nil"/>
              <w:right w:val="nil"/>
            </w:tcBorders>
          </w:tcPr>
          <w:p w14:paraId="0C1BA7D3"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0.06</w:t>
            </w:r>
          </w:p>
        </w:tc>
        <w:tc>
          <w:tcPr>
            <w:tcW w:w="1530" w:type="dxa"/>
            <w:tcBorders>
              <w:top w:val="nil"/>
              <w:left w:val="nil"/>
              <w:bottom w:val="nil"/>
              <w:right w:val="nil"/>
            </w:tcBorders>
            <w:vAlign w:val="bottom"/>
          </w:tcPr>
          <w:p w14:paraId="1C01F1F7"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r>
      <w:tr w:rsidR="00463C24" w:rsidRPr="00ED278C" w14:paraId="30C0B975" w14:textId="77777777" w:rsidTr="001E0A3A">
        <w:trPr>
          <w:trHeight w:hRule="exact" w:val="159"/>
        </w:trPr>
        <w:tc>
          <w:tcPr>
            <w:tcW w:w="3150" w:type="dxa"/>
            <w:tcBorders>
              <w:top w:val="nil"/>
              <w:left w:val="nil"/>
              <w:bottom w:val="nil"/>
              <w:right w:val="nil"/>
            </w:tcBorders>
          </w:tcPr>
          <w:p w14:paraId="1CE90714"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32C14709"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(0.26)</w:t>
            </w:r>
          </w:p>
        </w:tc>
        <w:tc>
          <w:tcPr>
            <w:tcW w:w="1440" w:type="dxa"/>
            <w:tcBorders>
              <w:top w:val="nil"/>
              <w:left w:val="nil"/>
              <w:bottom w:val="nil"/>
              <w:right w:val="nil"/>
            </w:tcBorders>
          </w:tcPr>
          <w:p w14:paraId="3BCEE3A9"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(0.11)</w:t>
            </w:r>
          </w:p>
        </w:tc>
        <w:tc>
          <w:tcPr>
            <w:tcW w:w="1530" w:type="dxa"/>
            <w:tcBorders>
              <w:top w:val="nil"/>
              <w:left w:val="nil"/>
              <w:bottom w:val="nil"/>
              <w:right w:val="nil"/>
            </w:tcBorders>
            <w:vAlign w:val="bottom"/>
          </w:tcPr>
          <w:p w14:paraId="0B009780"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w:t>
            </w:r>
          </w:p>
        </w:tc>
      </w:tr>
      <w:tr w:rsidR="00463C24" w:rsidRPr="00ED278C" w14:paraId="08450BA2" w14:textId="77777777" w:rsidTr="001E0A3A">
        <w:trPr>
          <w:trHeight w:hRule="exact" w:val="159"/>
        </w:trPr>
        <w:tc>
          <w:tcPr>
            <w:tcW w:w="3150" w:type="dxa"/>
            <w:tcBorders>
              <w:top w:val="nil"/>
              <w:left w:val="nil"/>
              <w:bottom w:val="nil"/>
              <w:right w:val="nil"/>
            </w:tcBorders>
          </w:tcPr>
          <w:p w14:paraId="6C977A91"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Owner Hours Worked</w:t>
            </w:r>
          </w:p>
        </w:tc>
        <w:tc>
          <w:tcPr>
            <w:tcW w:w="1620" w:type="dxa"/>
            <w:tcBorders>
              <w:top w:val="nil"/>
              <w:left w:val="nil"/>
              <w:bottom w:val="nil"/>
              <w:right w:val="nil"/>
            </w:tcBorders>
            <w:vAlign w:val="bottom"/>
          </w:tcPr>
          <w:p w14:paraId="0A460E4E"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c>
          <w:tcPr>
            <w:tcW w:w="1440" w:type="dxa"/>
            <w:tcBorders>
              <w:top w:val="nil"/>
              <w:left w:val="nil"/>
              <w:bottom w:val="nil"/>
              <w:right w:val="nil"/>
            </w:tcBorders>
          </w:tcPr>
          <w:p w14:paraId="3C9F831A"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530" w:type="dxa"/>
            <w:tcBorders>
              <w:top w:val="nil"/>
              <w:left w:val="nil"/>
              <w:bottom w:val="nil"/>
              <w:right w:val="nil"/>
            </w:tcBorders>
            <w:vAlign w:val="bottom"/>
          </w:tcPr>
          <w:p w14:paraId="4E756233"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r>
      <w:tr w:rsidR="00463C24" w:rsidRPr="00ED278C" w14:paraId="1D341DF0" w14:textId="77777777" w:rsidTr="001E0A3A">
        <w:trPr>
          <w:trHeight w:hRule="exact" w:val="159"/>
        </w:trPr>
        <w:tc>
          <w:tcPr>
            <w:tcW w:w="3150" w:type="dxa"/>
            <w:tcBorders>
              <w:top w:val="nil"/>
              <w:left w:val="nil"/>
              <w:bottom w:val="nil"/>
              <w:right w:val="nil"/>
            </w:tcBorders>
          </w:tcPr>
          <w:p w14:paraId="5BDBF5CE"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2071C345"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440" w:type="dxa"/>
            <w:tcBorders>
              <w:top w:val="nil"/>
              <w:left w:val="nil"/>
              <w:bottom w:val="nil"/>
              <w:right w:val="nil"/>
            </w:tcBorders>
          </w:tcPr>
          <w:p w14:paraId="475CE2F7"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c>
          <w:tcPr>
            <w:tcW w:w="1530" w:type="dxa"/>
            <w:tcBorders>
              <w:top w:val="nil"/>
              <w:left w:val="nil"/>
              <w:bottom w:val="nil"/>
              <w:right w:val="nil"/>
            </w:tcBorders>
            <w:vAlign w:val="bottom"/>
          </w:tcPr>
          <w:p w14:paraId="517C00B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r>
      <w:tr w:rsidR="00463C24" w:rsidRPr="00ED278C" w14:paraId="555F3C21" w14:textId="77777777" w:rsidTr="001E0A3A">
        <w:trPr>
          <w:trHeight w:hRule="exact" w:val="159"/>
        </w:trPr>
        <w:tc>
          <w:tcPr>
            <w:tcW w:w="3150" w:type="dxa"/>
            <w:tcBorders>
              <w:top w:val="nil"/>
              <w:left w:val="nil"/>
              <w:bottom w:val="nil"/>
              <w:right w:val="nil"/>
            </w:tcBorders>
          </w:tcPr>
          <w:p w14:paraId="736D2F2A"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Owner Work Experience</w:t>
            </w:r>
          </w:p>
        </w:tc>
        <w:tc>
          <w:tcPr>
            <w:tcW w:w="1620" w:type="dxa"/>
            <w:tcBorders>
              <w:top w:val="nil"/>
              <w:left w:val="nil"/>
              <w:bottom w:val="nil"/>
              <w:right w:val="nil"/>
            </w:tcBorders>
            <w:vAlign w:val="bottom"/>
          </w:tcPr>
          <w:p w14:paraId="3EB75A31"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440" w:type="dxa"/>
            <w:tcBorders>
              <w:top w:val="nil"/>
              <w:left w:val="nil"/>
              <w:bottom w:val="nil"/>
              <w:right w:val="nil"/>
            </w:tcBorders>
          </w:tcPr>
          <w:p w14:paraId="1B0BCE10"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c>
          <w:tcPr>
            <w:tcW w:w="1530" w:type="dxa"/>
            <w:tcBorders>
              <w:top w:val="nil"/>
              <w:left w:val="nil"/>
              <w:bottom w:val="nil"/>
              <w:right w:val="nil"/>
            </w:tcBorders>
            <w:vAlign w:val="bottom"/>
          </w:tcPr>
          <w:p w14:paraId="2EED017F"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r>
      <w:tr w:rsidR="00463C24" w:rsidRPr="00ED278C" w14:paraId="6186EC01" w14:textId="77777777" w:rsidTr="001E0A3A">
        <w:trPr>
          <w:trHeight w:hRule="exact" w:val="159"/>
        </w:trPr>
        <w:tc>
          <w:tcPr>
            <w:tcW w:w="3150" w:type="dxa"/>
            <w:tcBorders>
              <w:top w:val="nil"/>
              <w:left w:val="nil"/>
              <w:bottom w:val="nil"/>
              <w:right w:val="nil"/>
            </w:tcBorders>
          </w:tcPr>
          <w:p w14:paraId="41929368"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2F2DD952"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440" w:type="dxa"/>
            <w:tcBorders>
              <w:top w:val="nil"/>
              <w:left w:val="nil"/>
              <w:bottom w:val="nil"/>
              <w:right w:val="nil"/>
            </w:tcBorders>
          </w:tcPr>
          <w:p w14:paraId="0CF6DEC8"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c>
          <w:tcPr>
            <w:tcW w:w="1530" w:type="dxa"/>
            <w:tcBorders>
              <w:top w:val="nil"/>
              <w:left w:val="nil"/>
              <w:bottom w:val="nil"/>
              <w:right w:val="nil"/>
            </w:tcBorders>
            <w:vAlign w:val="bottom"/>
          </w:tcPr>
          <w:p w14:paraId="75CD56C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r>
      <w:tr w:rsidR="00463C24" w:rsidRPr="00ED278C" w14:paraId="124C3725" w14:textId="77777777" w:rsidTr="001E0A3A">
        <w:trPr>
          <w:trHeight w:hRule="exact" w:val="159"/>
        </w:trPr>
        <w:tc>
          <w:tcPr>
            <w:tcW w:w="3150" w:type="dxa"/>
            <w:tcBorders>
              <w:top w:val="nil"/>
              <w:left w:val="nil"/>
              <w:bottom w:val="nil"/>
              <w:right w:val="nil"/>
            </w:tcBorders>
          </w:tcPr>
          <w:p w14:paraId="1018C8CB"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Owner Prior Startups</w:t>
            </w:r>
          </w:p>
        </w:tc>
        <w:tc>
          <w:tcPr>
            <w:tcW w:w="1620" w:type="dxa"/>
            <w:tcBorders>
              <w:top w:val="nil"/>
              <w:left w:val="nil"/>
              <w:bottom w:val="nil"/>
              <w:right w:val="nil"/>
            </w:tcBorders>
            <w:vAlign w:val="bottom"/>
          </w:tcPr>
          <w:p w14:paraId="21DBD2D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-0.11</w:t>
            </w:r>
          </w:p>
        </w:tc>
        <w:tc>
          <w:tcPr>
            <w:tcW w:w="1440" w:type="dxa"/>
            <w:tcBorders>
              <w:top w:val="nil"/>
              <w:left w:val="nil"/>
              <w:bottom w:val="nil"/>
              <w:right w:val="nil"/>
            </w:tcBorders>
          </w:tcPr>
          <w:p w14:paraId="0934335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c>
          <w:tcPr>
            <w:tcW w:w="1530" w:type="dxa"/>
            <w:tcBorders>
              <w:top w:val="nil"/>
              <w:left w:val="nil"/>
              <w:bottom w:val="nil"/>
              <w:right w:val="nil"/>
            </w:tcBorders>
            <w:vAlign w:val="bottom"/>
          </w:tcPr>
          <w:p w14:paraId="32A22AAF"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r>
      <w:tr w:rsidR="00463C24" w:rsidRPr="00ED278C" w14:paraId="136B4A03" w14:textId="77777777" w:rsidTr="001E0A3A">
        <w:trPr>
          <w:trHeight w:hRule="exact" w:val="159"/>
        </w:trPr>
        <w:tc>
          <w:tcPr>
            <w:tcW w:w="3150" w:type="dxa"/>
            <w:tcBorders>
              <w:top w:val="nil"/>
              <w:left w:val="nil"/>
              <w:bottom w:val="nil"/>
              <w:right w:val="nil"/>
            </w:tcBorders>
          </w:tcPr>
          <w:p w14:paraId="10EC496E"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53C9C34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(0.06)</w:t>
            </w:r>
          </w:p>
        </w:tc>
        <w:tc>
          <w:tcPr>
            <w:tcW w:w="1440" w:type="dxa"/>
            <w:tcBorders>
              <w:top w:val="nil"/>
              <w:left w:val="nil"/>
              <w:bottom w:val="nil"/>
              <w:right w:val="nil"/>
            </w:tcBorders>
          </w:tcPr>
          <w:p w14:paraId="7E5524C0"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c>
          <w:tcPr>
            <w:tcW w:w="1530" w:type="dxa"/>
            <w:tcBorders>
              <w:top w:val="nil"/>
              <w:left w:val="nil"/>
              <w:bottom w:val="nil"/>
              <w:right w:val="nil"/>
            </w:tcBorders>
            <w:vAlign w:val="bottom"/>
          </w:tcPr>
          <w:p w14:paraId="236FCF2A"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r>
      <w:tr w:rsidR="00463C24" w:rsidRPr="00ED278C" w14:paraId="3B53BDD0" w14:textId="77777777" w:rsidTr="001E0A3A">
        <w:trPr>
          <w:trHeight w:hRule="exact" w:val="159"/>
        </w:trPr>
        <w:tc>
          <w:tcPr>
            <w:tcW w:w="3150" w:type="dxa"/>
            <w:tcBorders>
              <w:top w:val="nil"/>
              <w:left w:val="nil"/>
              <w:bottom w:val="nil"/>
              <w:right w:val="nil"/>
            </w:tcBorders>
          </w:tcPr>
          <w:p w14:paraId="16032112"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Multiple Owners</w:t>
            </w:r>
          </w:p>
        </w:tc>
        <w:tc>
          <w:tcPr>
            <w:tcW w:w="1620" w:type="dxa"/>
            <w:tcBorders>
              <w:top w:val="nil"/>
              <w:left w:val="nil"/>
              <w:bottom w:val="nil"/>
              <w:right w:val="nil"/>
            </w:tcBorders>
            <w:vAlign w:val="bottom"/>
          </w:tcPr>
          <w:p w14:paraId="11186A10"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0.15</w:t>
            </w:r>
          </w:p>
        </w:tc>
        <w:tc>
          <w:tcPr>
            <w:tcW w:w="1440" w:type="dxa"/>
            <w:tcBorders>
              <w:top w:val="nil"/>
              <w:left w:val="nil"/>
              <w:bottom w:val="nil"/>
              <w:right w:val="nil"/>
            </w:tcBorders>
          </w:tcPr>
          <w:p w14:paraId="70A995F7"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c>
          <w:tcPr>
            <w:tcW w:w="1530" w:type="dxa"/>
            <w:tcBorders>
              <w:top w:val="nil"/>
              <w:left w:val="nil"/>
              <w:bottom w:val="nil"/>
              <w:right w:val="nil"/>
            </w:tcBorders>
            <w:vAlign w:val="bottom"/>
          </w:tcPr>
          <w:p w14:paraId="34EB20BD"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r>
      <w:tr w:rsidR="00463C24" w:rsidRPr="00ED278C" w14:paraId="64D30DEA" w14:textId="77777777" w:rsidTr="001E0A3A">
        <w:trPr>
          <w:trHeight w:hRule="exact" w:val="159"/>
        </w:trPr>
        <w:tc>
          <w:tcPr>
            <w:tcW w:w="3150" w:type="dxa"/>
            <w:tcBorders>
              <w:top w:val="nil"/>
              <w:left w:val="nil"/>
              <w:bottom w:val="nil"/>
              <w:right w:val="nil"/>
            </w:tcBorders>
          </w:tcPr>
          <w:p w14:paraId="16A5B586"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6E318ACD"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(0.14)</w:t>
            </w:r>
          </w:p>
        </w:tc>
        <w:tc>
          <w:tcPr>
            <w:tcW w:w="1440" w:type="dxa"/>
            <w:tcBorders>
              <w:top w:val="nil"/>
              <w:left w:val="nil"/>
              <w:bottom w:val="nil"/>
              <w:right w:val="nil"/>
            </w:tcBorders>
          </w:tcPr>
          <w:p w14:paraId="7DA6D25B"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c>
          <w:tcPr>
            <w:tcW w:w="1530" w:type="dxa"/>
            <w:tcBorders>
              <w:top w:val="nil"/>
              <w:left w:val="nil"/>
              <w:bottom w:val="nil"/>
              <w:right w:val="nil"/>
            </w:tcBorders>
            <w:vAlign w:val="bottom"/>
          </w:tcPr>
          <w:p w14:paraId="03E0DEE1"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r>
      <w:tr w:rsidR="00463C24" w:rsidRPr="00ED278C" w14:paraId="6E35C909" w14:textId="77777777" w:rsidTr="001E0A3A">
        <w:trPr>
          <w:trHeight w:hRule="exact" w:val="159"/>
        </w:trPr>
        <w:tc>
          <w:tcPr>
            <w:tcW w:w="3150" w:type="dxa"/>
            <w:tcBorders>
              <w:top w:val="nil"/>
              <w:left w:val="nil"/>
              <w:bottom w:val="nil"/>
              <w:right w:val="nil"/>
            </w:tcBorders>
          </w:tcPr>
          <w:p w14:paraId="0FC9C259"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Credit Risk</w:t>
            </w:r>
          </w:p>
        </w:tc>
        <w:tc>
          <w:tcPr>
            <w:tcW w:w="1620" w:type="dxa"/>
            <w:tcBorders>
              <w:top w:val="nil"/>
              <w:left w:val="nil"/>
              <w:bottom w:val="nil"/>
              <w:right w:val="nil"/>
            </w:tcBorders>
            <w:vAlign w:val="bottom"/>
          </w:tcPr>
          <w:p w14:paraId="4A3178DE"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-0.43***</w:t>
            </w:r>
          </w:p>
        </w:tc>
        <w:tc>
          <w:tcPr>
            <w:tcW w:w="1440" w:type="dxa"/>
            <w:tcBorders>
              <w:top w:val="nil"/>
              <w:left w:val="nil"/>
              <w:bottom w:val="nil"/>
              <w:right w:val="nil"/>
            </w:tcBorders>
          </w:tcPr>
          <w:p w14:paraId="66F6C0C0"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-0.34***</w:t>
            </w:r>
          </w:p>
        </w:tc>
        <w:tc>
          <w:tcPr>
            <w:tcW w:w="1530" w:type="dxa"/>
            <w:tcBorders>
              <w:top w:val="nil"/>
              <w:left w:val="nil"/>
              <w:bottom w:val="nil"/>
              <w:right w:val="nil"/>
            </w:tcBorders>
            <w:vAlign w:val="bottom"/>
          </w:tcPr>
          <w:p w14:paraId="234D795E"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-0.27***</w:t>
            </w:r>
          </w:p>
        </w:tc>
      </w:tr>
      <w:tr w:rsidR="00463C24" w:rsidRPr="00ED278C" w14:paraId="60AD9353" w14:textId="77777777" w:rsidTr="001E0A3A">
        <w:trPr>
          <w:trHeight w:hRule="exact" w:val="159"/>
        </w:trPr>
        <w:tc>
          <w:tcPr>
            <w:tcW w:w="3150" w:type="dxa"/>
            <w:tcBorders>
              <w:top w:val="nil"/>
              <w:left w:val="nil"/>
              <w:bottom w:val="nil"/>
              <w:right w:val="nil"/>
            </w:tcBorders>
          </w:tcPr>
          <w:p w14:paraId="206E5FD3"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455ED760"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(0.12)</w:t>
            </w:r>
          </w:p>
        </w:tc>
        <w:tc>
          <w:tcPr>
            <w:tcW w:w="1440" w:type="dxa"/>
            <w:tcBorders>
              <w:top w:val="nil"/>
              <w:left w:val="nil"/>
              <w:bottom w:val="nil"/>
              <w:right w:val="nil"/>
            </w:tcBorders>
          </w:tcPr>
          <w:p w14:paraId="627960C7"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(0.04)</w:t>
            </w:r>
          </w:p>
        </w:tc>
        <w:tc>
          <w:tcPr>
            <w:tcW w:w="1530" w:type="dxa"/>
            <w:tcBorders>
              <w:top w:val="nil"/>
              <w:left w:val="nil"/>
              <w:bottom w:val="nil"/>
              <w:right w:val="nil"/>
            </w:tcBorders>
            <w:vAlign w:val="bottom"/>
          </w:tcPr>
          <w:p w14:paraId="6582A980"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(0.04)</w:t>
            </w:r>
          </w:p>
        </w:tc>
      </w:tr>
      <w:tr w:rsidR="00463C24" w:rsidRPr="00ED278C" w14:paraId="04E17410" w14:textId="77777777" w:rsidTr="001E0A3A">
        <w:trPr>
          <w:trHeight w:hRule="exact" w:val="159"/>
        </w:trPr>
        <w:tc>
          <w:tcPr>
            <w:tcW w:w="3150" w:type="dxa"/>
            <w:tcBorders>
              <w:top w:val="nil"/>
              <w:left w:val="nil"/>
              <w:bottom w:val="nil"/>
              <w:right w:val="nil"/>
            </w:tcBorders>
          </w:tcPr>
          <w:p w14:paraId="7DF9D2B5"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Relative Profit or Loss</w:t>
            </w:r>
          </w:p>
        </w:tc>
        <w:tc>
          <w:tcPr>
            <w:tcW w:w="1620" w:type="dxa"/>
            <w:tcBorders>
              <w:top w:val="nil"/>
              <w:left w:val="nil"/>
              <w:bottom w:val="nil"/>
              <w:right w:val="nil"/>
            </w:tcBorders>
            <w:vAlign w:val="bottom"/>
          </w:tcPr>
          <w:p w14:paraId="741557BF"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c>
          <w:tcPr>
            <w:tcW w:w="1440" w:type="dxa"/>
            <w:tcBorders>
              <w:top w:val="nil"/>
              <w:left w:val="nil"/>
              <w:bottom w:val="nil"/>
              <w:right w:val="nil"/>
            </w:tcBorders>
          </w:tcPr>
          <w:p w14:paraId="71D42D19"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530" w:type="dxa"/>
            <w:tcBorders>
              <w:top w:val="nil"/>
              <w:left w:val="nil"/>
              <w:bottom w:val="nil"/>
              <w:right w:val="nil"/>
            </w:tcBorders>
            <w:vAlign w:val="bottom"/>
          </w:tcPr>
          <w:p w14:paraId="73D31BE1"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0.06**</w:t>
            </w:r>
          </w:p>
        </w:tc>
      </w:tr>
      <w:tr w:rsidR="00463C24" w:rsidRPr="00ED278C" w14:paraId="2C03E488" w14:textId="77777777" w:rsidTr="001E0A3A">
        <w:trPr>
          <w:trHeight w:hRule="exact" w:val="159"/>
        </w:trPr>
        <w:tc>
          <w:tcPr>
            <w:tcW w:w="3150" w:type="dxa"/>
            <w:tcBorders>
              <w:top w:val="nil"/>
              <w:left w:val="nil"/>
              <w:bottom w:val="nil"/>
              <w:right w:val="nil"/>
            </w:tcBorders>
          </w:tcPr>
          <w:p w14:paraId="582E3DE3"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0109108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(0.06)</w:t>
            </w:r>
          </w:p>
        </w:tc>
        <w:tc>
          <w:tcPr>
            <w:tcW w:w="1440" w:type="dxa"/>
            <w:tcBorders>
              <w:top w:val="nil"/>
              <w:left w:val="nil"/>
              <w:bottom w:val="nil"/>
              <w:right w:val="nil"/>
            </w:tcBorders>
          </w:tcPr>
          <w:p w14:paraId="53CB9D1A"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c>
          <w:tcPr>
            <w:tcW w:w="1530" w:type="dxa"/>
            <w:tcBorders>
              <w:top w:val="nil"/>
              <w:left w:val="nil"/>
              <w:bottom w:val="nil"/>
              <w:right w:val="nil"/>
            </w:tcBorders>
            <w:vAlign w:val="bottom"/>
          </w:tcPr>
          <w:p w14:paraId="4556BFAB"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(0.02)</w:t>
            </w:r>
          </w:p>
        </w:tc>
      </w:tr>
      <w:tr w:rsidR="00463C24" w:rsidRPr="00ED278C" w14:paraId="28C0924D" w14:textId="77777777" w:rsidTr="001E0A3A">
        <w:trPr>
          <w:trHeight w:hRule="exact" w:val="159"/>
        </w:trPr>
        <w:tc>
          <w:tcPr>
            <w:tcW w:w="3150" w:type="dxa"/>
            <w:tcBorders>
              <w:top w:val="nil"/>
              <w:left w:val="nil"/>
              <w:bottom w:val="nil"/>
              <w:right w:val="nil"/>
            </w:tcBorders>
          </w:tcPr>
          <w:p w14:paraId="2C62EDFB" w14:textId="77777777" w:rsidR="00463C24" w:rsidRPr="00ED278C" w:rsidRDefault="00463C24" w:rsidP="001E0A3A">
            <w:pPr>
              <w:kinsoku w:val="0"/>
              <w:overflowPunct w:val="0"/>
              <w:autoSpaceDE w:val="0"/>
              <w:autoSpaceDN w:val="0"/>
              <w:adjustRightInd w:val="0"/>
              <w:spacing w:line="157" w:lineRule="exact"/>
              <w:ind w:left="37"/>
              <w:rPr>
                <w:rFonts w:ascii="Times New Roman" w:hAnsi="Times New Roman" w:cs="Times New Roman"/>
                <w:sz w:val="16"/>
                <w:szCs w:val="16"/>
              </w:rPr>
            </w:pPr>
            <w:r w:rsidRPr="00ED278C">
              <w:rPr>
                <w:rFonts w:ascii="Times New Roman" w:hAnsi="Times New Roman" w:cs="Times New Roman"/>
                <w:sz w:val="16"/>
                <w:szCs w:val="16"/>
              </w:rPr>
              <w:t>Number of Employees</w:t>
            </w:r>
          </w:p>
        </w:tc>
        <w:tc>
          <w:tcPr>
            <w:tcW w:w="1620" w:type="dxa"/>
            <w:tcBorders>
              <w:top w:val="nil"/>
              <w:left w:val="nil"/>
              <w:bottom w:val="nil"/>
              <w:right w:val="nil"/>
            </w:tcBorders>
            <w:vAlign w:val="bottom"/>
          </w:tcPr>
          <w:p w14:paraId="6A506EFA"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0.05</w:t>
            </w:r>
          </w:p>
        </w:tc>
        <w:tc>
          <w:tcPr>
            <w:tcW w:w="1440" w:type="dxa"/>
            <w:tcBorders>
              <w:top w:val="nil"/>
              <w:left w:val="nil"/>
              <w:bottom w:val="nil"/>
              <w:right w:val="nil"/>
            </w:tcBorders>
          </w:tcPr>
          <w:p w14:paraId="2ABE60E3"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530" w:type="dxa"/>
            <w:tcBorders>
              <w:top w:val="nil"/>
              <w:left w:val="nil"/>
              <w:bottom w:val="nil"/>
              <w:right w:val="nil"/>
            </w:tcBorders>
            <w:vAlign w:val="bottom"/>
          </w:tcPr>
          <w:p w14:paraId="6497A5CD"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w:t>
            </w:r>
          </w:p>
        </w:tc>
      </w:tr>
      <w:tr w:rsidR="00463C24" w:rsidRPr="00ED278C" w14:paraId="068EF540" w14:textId="77777777" w:rsidTr="001E0A3A">
        <w:trPr>
          <w:trHeight w:hRule="exact" w:val="159"/>
        </w:trPr>
        <w:tc>
          <w:tcPr>
            <w:tcW w:w="3150" w:type="dxa"/>
            <w:tcBorders>
              <w:top w:val="nil"/>
              <w:left w:val="nil"/>
              <w:bottom w:val="nil"/>
              <w:right w:val="nil"/>
            </w:tcBorders>
          </w:tcPr>
          <w:p w14:paraId="7EB94BDE"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25A070D2"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(0.03)</w:t>
            </w:r>
          </w:p>
        </w:tc>
        <w:tc>
          <w:tcPr>
            <w:tcW w:w="1440" w:type="dxa"/>
            <w:tcBorders>
              <w:top w:val="nil"/>
              <w:left w:val="nil"/>
              <w:bottom w:val="nil"/>
              <w:right w:val="nil"/>
            </w:tcBorders>
          </w:tcPr>
          <w:p w14:paraId="1714F4CB"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c>
          <w:tcPr>
            <w:tcW w:w="1530" w:type="dxa"/>
            <w:tcBorders>
              <w:top w:val="nil"/>
              <w:left w:val="nil"/>
              <w:bottom w:val="nil"/>
              <w:right w:val="nil"/>
            </w:tcBorders>
            <w:vAlign w:val="bottom"/>
          </w:tcPr>
          <w:p w14:paraId="19FFD4AF"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(0.01)</w:t>
            </w:r>
          </w:p>
        </w:tc>
      </w:tr>
      <w:tr w:rsidR="00463C24" w:rsidRPr="00ED278C" w14:paraId="62EB4CCC" w14:textId="77777777" w:rsidTr="001E0A3A">
        <w:trPr>
          <w:trHeight w:hRule="exact" w:val="159"/>
        </w:trPr>
        <w:tc>
          <w:tcPr>
            <w:tcW w:w="3150" w:type="dxa"/>
            <w:tcBorders>
              <w:top w:val="nil"/>
              <w:left w:val="nil"/>
              <w:bottom w:val="nil"/>
              <w:right w:val="nil"/>
            </w:tcBorders>
          </w:tcPr>
          <w:p w14:paraId="35634A27" w14:textId="4C956C87" w:rsidR="00463C24" w:rsidRPr="00ED278C" w:rsidRDefault="002E3602" w:rsidP="001E0A3A">
            <w:pPr>
              <w:kinsoku w:val="0"/>
              <w:overflowPunct w:val="0"/>
              <w:autoSpaceDE w:val="0"/>
              <w:autoSpaceDN w:val="0"/>
              <w:adjustRightInd w:val="0"/>
              <w:spacing w:line="157" w:lineRule="exact"/>
              <w:ind w:left="37"/>
              <w:rPr>
                <w:rFonts w:ascii="Times New Roman" w:hAnsi="Times New Roman" w:cs="Times New Roman"/>
                <w:sz w:val="16"/>
                <w:szCs w:val="16"/>
              </w:rPr>
            </w:pPr>
            <w:r>
              <w:rPr>
                <w:rFonts w:ascii="Times New Roman" w:hAnsi="Times New Roman" w:cs="Times New Roman"/>
                <w:sz w:val="16"/>
                <w:szCs w:val="16"/>
              </w:rPr>
              <w:t>Constant</w:t>
            </w:r>
          </w:p>
        </w:tc>
        <w:tc>
          <w:tcPr>
            <w:tcW w:w="1620" w:type="dxa"/>
            <w:tcBorders>
              <w:top w:val="nil"/>
              <w:left w:val="nil"/>
              <w:bottom w:val="nil"/>
              <w:right w:val="nil"/>
            </w:tcBorders>
            <w:vAlign w:val="bottom"/>
          </w:tcPr>
          <w:p w14:paraId="3D2092F5"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3.6***</w:t>
            </w:r>
          </w:p>
        </w:tc>
        <w:tc>
          <w:tcPr>
            <w:tcW w:w="1440" w:type="dxa"/>
            <w:tcBorders>
              <w:top w:val="nil"/>
              <w:left w:val="nil"/>
              <w:bottom w:val="nil"/>
              <w:right w:val="nil"/>
            </w:tcBorders>
          </w:tcPr>
          <w:p w14:paraId="25B2A43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-2.56***</w:t>
            </w:r>
          </w:p>
        </w:tc>
        <w:tc>
          <w:tcPr>
            <w:tcW w:w="1530" w:type="dxa"/>
            <w:tcBorders>
              <w:top w:val="nil"/>
              <w:left w:val="nil"/>
              <w:bottom w:val="nil"/>
              <w:right w:val="nil"/>
            </w:tcBorders>
            <w:vAlign w:val="bottom"/>
          </w:tcPr>
          <w:p w14:paraId="515271F9"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-6.97***</w:t>
            </w:r>
          </w:p>
        </w:tc>
      </w:tr>
      <w:tr w:rsidR="00463C24" w:rsidRPr="00ED278C" w14:paraId="3A06F883" w14:textId="77777777" w:rsidTr="00480E4F">
        <w:trPr>
          <w:trHeight w:hRule="exact" w:val="159"/>
        </w:trPr>
        <w:tc>
          <w:tcPr>
            <w:tcW w:w="3150" w:type="dxa"/>
            <w:tcBorders>
              <w:top w:val="nil"/>
              <w:left w:val="nil"/>
              <w:bottom w:val="nil"/>
              <w:right w:val="nil"/>
            </w:tcBorders>
          </w:tcPr>
          <w:p w14:paraId="77EE2B29" w14:textId="77777777" w:rsidR="00463C24" w:rsidRPr="00ED278C" w:rsidRDefault="00463C24"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06FACA2B"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(0.78)</w:t>
            </w:r>
          </w:p>
        </w:tc>
        <w:tc>
          <w:tcPr>
            <w:tcW w:w="1440" w:type="dxa"/>
            <w:tcBorders>
              <w:top w:val="nil"/>
              <w:left w:val="nil"/>
              <w:bottom w:val="nil"/>
              <w:right w:val="nil"/>
            </w:tcBorders>
          </w:tcPr>
          <w:p w14:paraId="5E2A9A47"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(0.3)</w:t>
            </w:r>
          </w:p>
        </w:tc>
        <w:tc>
          <w:tcPr>
            <w:tcW w:w="1530" w:type="dxa"/>
            <w:tcBorders>
              <w:top w:val="nil"/>
              <w:left w:val="nil"/>
              <w:bottom w:val="nil"/>
              <w:right w:val="nil"/>
            </w:tcBorders>
            <w:vAlign w:val="bottom"/>
          </w:tcPr>
          <w:p w14:paraId="236D7AA6" w14:textId="77777777" w:rsidR="00463C24" w:rsidRPr="00ED278C" w:rsidRDefault="00463C24" w:rsidP="001E0A3A">
            <w:pPr>
              <w:jc w:val="center"/>
              <w:rPr>
                <w:rFonts w:ascii="Times New Roman" w:hAnsi="Times New Roman" w:cs="Times New Roman"/>
                <w:sz w:val="16"/>
                <w:szCs w:val="16"/>
              </w:rPr>
            </w:pPr>
            <w:r w:rsidRPr="00ED278C">
              <w:rPr>
                <w:rFonts w:ascii="Times New Roman" w:hAnsi="Times New Roman" w:cs="Times New Roman"/>
                <w:sz w:val="16"/>
                <w:szCs w:val="16"/>
              </w:rPr>
              <w:t>(0.28)</w:t>
            </w:r>
          </w:p>
        </w:tc>
      </w:tr>
      <w:tr w:rsidR="002E3602" w:rsidRPr="00ED278C" w14:paraId="694ACC30" w14:textId="77777777" w:rsidTr="00480E4F">
        <w:trPr>
          <w:trHeight w:hRule="exact" w:val="159"/>
        </w:trPr>
        <w:tc>
          <w:tcPr>
            <w:tcW w:w="3150" w:type="dxa"/>
            <w:tcBorders>
              <w:top w:val="nil"/>
              <w:left w:val="nil"/>
              <w:bottom w:val="nil"/>
              <w:right w:val="nil"/>
            </w:tcBorders>
          </w:tcPr>
          <w:p w14:paraId="28C8FED0" w14:textId="77777777" w:rsidR="002E3602" w:rsidRPr="00ED278C" w:rsidRDefault="002E3602" w:rsidP="001E0A3A">
            <w:pPr>
              <w:autoSpaceDE w:val="0"/>
              <w:autoSpaceDN w:val="0"/>
              <w:adjustRightInd w:val="0"/>
              <w:rPr>
                <w:rFonts w:ascii="Times New Roman" w:hAnsi="Times New Roman" w:cs="Times New Roman"/>
                <w:sz w:val="16"/>
                <w:szCs w:val="16"/>
              </w:rPr>
            </w:pPr>
          </w:p>
        </w:tc>
        <w:tc>
          <w:tcPr>
            <w:tcW w:w="1620" w:type="dxa"/>
            <w:tcBorders>
              <w:top w:val="nil"/>
              <w:left w:val="nil"/>
              <w:bottom w:val="nil"/>
              <w:right w:val="nil"/>
            </w:tcBorders>
            <w:vAlign w:val="bottom"/>
          </w:tcPr>
          <w:p w14:paraId="41E44555" w14:textId="77777777" w:rsidR="002E3602" w:rsidRPr="00ED278C" w:rsidRDefault="002E3602" w:rsidP="001E0A3A">
            <w:pPr>
              <w:jc w:val="center"/>
              <w:rPr>
                <w:rFonts w:ascii="Times New Roman" w:hAnsi="Times New Roman" w:cs="Times New Roman"/>
                <w:sz w:val="16"/>
                <w:szCs w:val="16"/>
              </w:rPr>
            </w:pPr>
          </w:p>
        </w:tc>
        <w:tc>
          <w:tcPr>
            <w:tcW w:w="1440" w:type="dxa"/>
            <w:tcBorders>
              <w:top w:val="nil"/>
              <w:left w:val="nil"/>
              <w:bottom w:val="nil"/>
              <w:right w:val="nil"/>
            </w:tcBorders>
          </w:tcPr>
          <w:p w14:paraId="6D44AA90" w14:textId="77777777" w:rsidR="002E3602" w:rsidRPr="00ED278C" w:rsidRDefault="002E3602" w:rsidP="001E0A3A">
            <w:pPr>
              <w:jc w:val="center"/>
              <w:rPr>
                <w:rFonts w:ascii="Times New Roman" w:hAnsi="Times New Roman" w:cs="Times New Roman"/>
                <w:sz w:val="16"/>
                <w:szCs w:val="16"/>
              </w:rPr>
            </w:pPr>
          </w:p>
        </w:tc>
        <w:tc>
          <w:tcPr>
            <w:tcW w:w="1530" w:type="dxa"/>
            <w:tcBorders>
              <w:top w:val="nil"/>
              <w:left w:val="nil"/>
              <w:bottom w:val="nil"/>
              <w:right w:val="nil"/>
            </w:tcBorders>
            <w:vAlign w:val="bottom"/>
          </w:tcPr>
          <w:p w14:paraId="7E504A99" w14:textId="77777777" w:rsidR="002E3602" w:rsidRPr="00ED278C" w:rsidRDefault="002E3602" w:rsidP="001E0A3A">
            <w:pPr>
              <w:jc w:val="center"/>
              <w:rPr>
                <w:rFonts w:ascii="Times New Roman" w:hAnsi="Times New Roman" w:cs="Times New Roman"/>
                <w:sz w:val="16"/>
                <w:szCs w:val="16"/>
              </w:rPr>
            </w:pPr>
          </w:p>
        </w:tc>
      </w:tr>
      <w:tr w:rsidR="002E3602" w:rsidRPr="00ED278C" w14:paraId="3F7502E7" w14:textId="77777777" w:rsidTr="00480E4F">
        <w:trPr>
          <w:trHeight w:hRule="exact" w:val="202"/>
        </w:trPr>
        <w:tc>
          <w:tcPr>
            <w:tcW w:w="3150" w:type="dxa"/>
            <w:tcBorders>
              <w:top w:val="nil"/>
              <w:left w:val="nil"/>
              <w:bottom w:val="nil"/>
              <w:right w:val="nil"/>
            </w:tcBorders>
          </w:tcPr>
          <w:p w14:paraId="3A29B689" w14:textId="62044372" w:rsidR="002E3602" w:rsidRPr="00ED278C" w:rsidRDefault="002E3602" w:rsidP="002E360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Observations</w:t>
            </w:r>
          </w:p>
        </w:tc>
        <w:tc>
          <w:tcPr>
            <w:tcW w:w="1620" w:type="dxa"/>
            <w:tcBorders>
              <w:top w:val="nil"/>
              <w:left w:val="nil"/>
              <w:bottom w:val="nil"/>
              <w:right w:val="nil"/>
            </w:tcBorders>
            <w:vAlign w:val="bottom"/>
          </w:tcPr>
          <w:p w14:paraId="6D4C6B60" w14:textId="1917B5FB" w:rsidR="002E3602" w:rsidRPr="00ED278C" w:rsidRDefault="002E3602" w:rsidP="002E3602">
            <w:pPr>
              <w:jc w:val="center"/>
              <w:rPr>
                <w:rFonts w:ascii="Times New Roman" w:hAnsi="Times New Roman" w:cs="Times New Roman"/>
                <w:sz w:val="16"/>
                <w:szCs w:val="16"/>
              </w:rPr>
            </w:pPr>
            <w:r w:rsidRPr="00ED278C">
              <w:rPr>
                <w:rFonts w:ascii="Times New Roman" w:hAnsi="Times New Roman" w:cs="Times New Roman"/>
                <w:sz w:val="16"/>
                <w:szCs w:val="16"/>
              </w:rPr>
              <w:t>10,893</w:t>
            </w:r>
          </w:p>
        </w:tc>
        <w:tc>
          <w:tcPr>
            <w:tcW w:w="1440" w:type="dxa"/>
            <w:tcBorders>
              <w:top w:val="nil"/>
              <w:left w:val="nil"/>
              <w:bottom w:val="nil"/>
              <w:right w:val="nil"/>
            </w:tcBorders>
          </w:tcPr>
          <w:p w14:paraId="27C03843" w14:textId="7777256D" w:rsidR="002E3602" w:rsidRPr="00ED278C" w:rsidRDefault="00A966B3" w:rsidP="002E3602">
            <w:pPr>
              <w:jc w:val="center"/>
              <w:rPr>
                <w:rFonts w:ascii="Times New Roman" w:hAnsi="Times New Roman" w:cs="Times New Roman"/>
                <w:sz w:val="16"/>
                <w:szCs w:val="16"/>
              </w:rPr>
            </w:pPr>
            <w:r w:rsidRPr="00A966B3">
              <w:rPr>
                <w:rFonts w:ascii="Times New Roman" w:hAnsi="Times New Roman" w:cs="Times New Roman"/>
                <w:sz w:val="16"/>
                <w:szCs w:val="16"/>
              </w:rPr>
              <w:t>10,893</w:t>
            </w:r>
          </w:p>
        </w:tc>
        <w:tc>
          <w:tcPr>
            <w:tcW w:w="1530" w:type="dxa"/>
            <w:tcBorders>
              <w:top w:val="nil"/>
              <w:left w:val="nil"/>
              <w:bottom w:val="nil"/>
              <w:right w:val="nil"/>
            </w:tcBorders>
            <w:vAlign w:val="bottom"/>
          </w:tcPr>
          <w:p w14:paraId="143B3BE2" w14:textId="5C9573FD" w:rsidR="002E3602" w:rsidRPr="00ED278C" w:rsidRDefault="00A966B3" w:rsidP="002E3602">
            <w:pPr>
              <w:jc w:val="center"/>
              <w:rPr>
                <w:rFonts w:ascii="Times New Roman" w:hAnsi="Times New Roman" w:cs="Times New Roman"/>
                <w:sz w:val="16"/>
                <w:szCs w:val="16"/>
              </w:rPr>
            </w:pPr>
            <w:r w:rsidRPr="00A966B3">
              <w:rPr>
                <w:rFonts w:ascii="Times New Roman" w:hAnsi="Times New Roman" w:cs="Times New Roman"/>
                <w:sz w:val="16"/>
                <w:szCs w:val="16"/>
              </w:rPr>
              <w:t>10,893</w:t>
            </w:r>
          </w:p>
        </w:tc>
      </w:tr>
      <w:tr w:rsidR="002E3602" w:rsidRPr="00ED278C" w14:paraId="585CC8B7" w14:textId="77777777" w:rsidTr="00480E4F">
        <w:trPr>
          <w:trHeight w:hRule="exact" w:val="202"/>
        </w:trPr>
        <w:tc>
          <w:tcPr>
            <w:tcW w:w="3150" w:type="dxa"/>
            <w:tcBorders>
              <w:top w:val="nil"/>
              <w:left w:val="nil"/>
              <w:bottom w:val="nil"/>
              <w:right w:val="nil"/>
            </w:tcBorders>
          </w:tcPr>
          <w:p w14:paraId="740A1EF9" w14:textId="589C4B32" w:rsidR="002E3602" w:rsidRPr="00ED278C" w:rsidRDefault="002E3602" w:rsidP="002E3602">
            <w:pPr>
              <w:autoSpaceDE w:val="0"/>
              <w:autoSpaceDN w:val="0"/>
              <w:adjustRightInd w:val="0"/>
              <w:rPr>
                <w:rFonts w:ascii="Times New Roman" w:hAnsi="Times New Roman" w:cs="Times New Roman"/>
                <w:sz w:val="16"/>
                <w:szCs w:val="16"/>
              </w:rPr>
            </w:pPr>
            <w:r w:rsidRPr="00ED278C">
              <w:rPr>
                <w:rFonts w:ascii="Times New Roman" w:hAnsi="Times New Roman" w:cs="Times New Roman"/>
                <w:sz w:val="16"/>
                <w:szCs w:val="16"/>
              </w:rPr>
              <w:t>Log likelihood</w:t>
            </w:r>
          </w:p>
        </w:tc>
        <w:tc>
          <w:tcPr>
            <w:tcW w:w="1620" w:type="dxa"/>
            <w:tcBorders>
              <w:top w:val="nil"/>
              <w:left w:val="nil"/>
              <w:bottom w:val="nil"/>
              <w:right w:val="nil"/>
            </w:tcBorders>
            <w:vAlign w:val="bottom"/>
          </w:tcPr>
          <w:p w14:paraId="43532C3F" w14:textId="7E9987F2" w:rsidR="002E3602" w:rsidRPr="00ED278C" w:rsidRDefault="00A966B3" w:rsidP="002E3602">
            <w:pPr>
              <w:jc w:val="center"/>
              <w:rPr>
                <w:rFonts w:ascii="Times New Roman" w:hAnsi="Times New Roman" w:cs="Times New Roman"/>
                <w:sz w:val="16"/>
                <w:szCs w:val="16"/>
              </w:rPr>
            </w:pPr>
            <w:r w:rsidRPr="00ED278C">
              <w:rPr>
                <w:rFonts w:ascii="Times New Roman" w:eastAsia="Times New Roman" w:hAnsi="Times New Roman" w:cs="Times New Roman"/>
                <w:sz w:val="16"/>
                <w:szCs w:val="16"/>
              </w:rPr>
              <w:t>-491.12</w:t>
            </w:r>
          </w:p>
        </w:tc>
        <w:tc>
          <w:tcPr>
            <w:tcW w:w="1440" w:type="dxa"/>
            <w:tcBorders>
              <w:top w:val="nil"/>
              <w:left w:val="nil"/>
              <w:bottom w:val="nil"/>
              <w:right w:val="nil"/>
            </w:tcBorders>
          </w:tcPr>
          <w:p w14:paraId="68D5350A" w14:textId="22DC6E55" w:rsidR="002E3602" w:rsidRPr="00ED278C" w:rsidRDefault="00A966B3" w:rsidP="002E3602">
            <w:pPr>
              <w:jc w:val="center"/>
              <w:rPr>
                <w:rFonts w:ascii="Times New Roman" w:hAnsi="Times New Roman" w:cs="Times New Roman"/>
                <w:sz w:val="16"/>
                <w:szCs w:val="16"/>
              </w:rPr>
            </w:pPr>
            <w:r w:rsidRPr="00ED278C">
              <w:rPr>
                <w:rFonts w:ascii="Times New Roman" w:eastAsia="Times New Roman" w:hAnsi="Times New Roman" w:cs="Times New Roman"/>
                <w:sz w:val="16"/>
                <w:szCs w:val="16"/>
              </w:rPr>
              <w:t>-1992.73</w:t>
            </w:r>
          </w:p>
        </w:tc>
        <w:tc>
          <w:tcPr>
            <w:tcW w:w="1530" w:type="dxa"/>
            <w:tcBorders>
              <w:top w:val="nil"/>
              <w:left w:val="nil"/>
              <w:bottom w:val="nil"/>
              <w:right w:val="nil"/>
            </w:tcBorders>
            <w:vAlign w:val="bottom"/>
          </w:tcPr>
          <w:p w14:paraId="5660BDC3" w14:textId="7BD18A50" w:rsidR="002E3602" w:rsidRPr="00ED278C" w:rsidRDefault="00A966B3" w:rsidP="002E3602">
            <w:pPr>
              <w:jc w:val="center"/>
              <w:rPr>
                <w:rFonts w:ascii="Times New Roman" w:hAnsi="Times New Roman" w:cs="Times New Roman"/>
                <w:sz w:val="16"/>
                <w:szCs w:val="16"/>
              </w:rPr>
            </w:pPr>
            <w:r w:rsidRPr="00ED278C">
              <w:rPr>
                <w:rFonts w:ascii="Times New Roman" w:eastAsia="Times New Roman" w:hAnsi="Times New Roman" w:cs="Times New Roman"/>
                <w:sz w:val="16"/>
                <w:szCs w:val="16"/>
              </w:rPr>
              <w:t>-2941.41</w:t>
            </w:r>
          </w:p>
        </w:tc>
      </w:tr>
      <w:tr w:rsidR="002E3602" w:rsidRPr="00ED278C" w14:paraId="54AAB472" w14:textId="77777777" w:rsidTr="00480E4F">
        <w:trPr>
          <w:trHeight w:hRule="exact" w:val="202"/>
        </w:trPr>
        <w:tc>
          <w:tcPr>
            <w:tcW w:w="3150" w:type="dxa"/>
            <w:tcBorders>
              <w:top w:val="nil"/>
              <w:left w:val="nil"/>
              <w:bottom w:val="nil"/>
              <w:right w:val="nil"/>
            </w:tcBorders>
          </w:tcPr>
          <w:p w14:paraId="314F05D6" w14:textId="7EFDB4BF" w:rsidR="002E3602" w:rsidRPr="00ED278C" w:rsidRDefault="002E3602" w:rsidP="002E360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Pseudo R</w:t>
            </w:r>
            <w:r w:rsidRPr="002E3602">
              <w:rPr>
                <w:rFonts w:ascii="Times New Roman" w:hAnsi="Times New Roman" w:cs="Times New Roman"/>
                <w:sz w:val="14"/>
                <w:szCs w:val="16"/>
              </w:rPr>
              <w:t>2</w:t>
            </w:r>
          </w:p>
        </w:tc>
        <w:tc>
          <w:tcPr>
            <w:tcW w:w="1620" w:type="dxa"/>
            <w:tcBorders>
              <w:top w:val="nil"/>
              <w:left w:val="nil"/>
              <w:bottom w:val="nil"/>
              <w:right w:val="nil"/>
            </w:tcBorders>
            <w:vAlign w:val="bottom"/>
          </w:tcPr>
          <w:p w14:paraId="3F9F9FBC" w14:textId="23EA519B" w:rsidR="002E3602" w:rsidRPr="00ED278C" w:rsidRDefault="00A966B3" w:rsidP="002E3602">
            <w:pPr>
              <w:jc w:val="center"/>
              <w:rPr>
                <w:rFonts w:ascii="Times New Roman" w:hAnsi="Times New Roman" w:cs="Times New Roman"/>
                <w:sz w:val="16"/>
                <w:szCs w:val="16"/>
              </w:rPr>
            </w:pPr>
            <w:r w:rsidRPr="00ED278C">
              <w:rPr>
                <w:rFonts w:ascii="Times New Roman" w:eastAsia="Times New Roman" w:hAnsi="Times New Roman" w:cs="Times New Roman"/>
                <w:sz w:val="16"/>
                <w:szCs w:val="16"/>
              </w:rPr>
              <w:t>0.09</w:t>
            </w:r>
          </w:p>
        </w:tc>
        <w:tc>
          <w:tcPr>
            <w:tcW w:w="1440" w:type="dxa"/>
            <w:tcBorders>
              <w:top w:val="nil"/>
              <w:left w:val="nil"/>
              <w:bottom w:val="nil"/>
              <w:right w:val="nil"/>
            </w:tcBorders>
          </w:tcPr>
          <w:p w14:paraId="69BFC397" w14:textId="45DD1C75" w:rsidR="002E3602" w:rsidRPr="00ED278C" w:rsidRDefault="00A966B3" w:rsidP="002E3602">
            <w:pPr>
              <w:jc w:val="center"/>
              <w:rPr>
                <w:rFonts w:ascii="Times New Roman" w:hAnsi="Times New Roman" w:cs="Times New Roman"/>
                <w:sz w:val="16"/>
                <w:szCs w:val="16"/>
              </w:rPr>
            </w:pPr>
            <w:r w:rsidRPr="00ED278C">
              <w:rPr>
                <w:rFonts w:ascii="Times New Roman" w:eastAsia="Times New Roman" w:hAnsi="Times New Roman" w:cs="Times New Roman"/>
                <w:sz w:val="16"/>
                <w:szCs w:val="16"/>
              </w:rPr>
              <w:t>0.47</w:t>
            </w:r>
          </w:p>
        </w:tc>
        <w:tc>
          <w:tcPr>
            <w:tcW w:w="1530" w:type="dxa"/>
            <w:tcBorders>
              <w:top w:val="nil"/>
              <w:left w:val="nil"/>
              <w:bottom w:val="nil"/>
              <w:right w:val="nil"/>
            </w:tcBorders>
            <w:vAlign w:val="bottom"/>
          </w:tcPr>
          <w:p w14:paraId="7CBF5EF4" w14:textId="1112115F" w:rsidR="002E3602" w:rsidRPr="00ED278C" w:rsidRDefault="00A966B3" w:rsidP="002E3602">
            <w:pPr>
              <w:jc w:val="center"/>
              <w:rPr>
                <w:rFonts w:ascii="Times New Roman" w:hAnsi="Times New Roman" w:cs="Times New Roman"/>
                <w:sz w:val="16"/>
                <w:szCs w:val="16"/>
              </w:rPr>
            </w:pPr>
            <w:r w:rsidRPr="00ED278C">
              <w:rPr>
                <w:rFonts w:ascii="Times New Roman" w:eastAsia="Times New Roman" w:hAnsi="Times New Roman" w:cs="Times New Roman"/>
                <w:sz w:val="16"/>
                <w:szCs w:val="16"/>
              </w:rPr>
              <w:t>0.56</w:t>
            </w:r>
          </w:p>
        </w:tc>
      </w:tr>
      <w:tr w:rsidR="002E3602" w:rsidRPr="00ED278C" w14:paraId="45B3BE54" w14:textId="77777777" w:rsidTr="00480E4F">
        <w:trPr>
          <w:trHeight w:hRule="exact" w:val="202"/>
        </w:trPr>
        <w:tc>
          <w:tcPr>
            <w:tcW w:w="3150" w:type="dxa"/>
            <w:tcBorders>
              <w:top w:val="nil"/>
              <w:left w:val="nil"/>
              <w:bottom w:val="nil"/>
              <w:right w:val="nil"/>
            </w:tcBorders>
          </w:tcPr>
          <w:p w14:paraId="2FD06C18" w14:textId="784100DA" w:rsidR="002E3602" w:rsidRPr="00ED278C" w:rsidRDefault="002E3602" w:rsidP="00A966B3">
            <w:pPr>
              <w:autoSpaceDE w:val="0"/>
              <w:autoSpaceDN w:val="0"/>
              <w:adjustRightInd w:val="0"/>
              <w:rPr>
                <w:rFonts w:ascii="Times New Roman" w:hAnsi="Times New Roman" w:cs="Times New Roman"/>
                <w:sz w:val="16"/>
                <w:szCs w:val="16"/>
              </w:rPr>
            </w:pPr>
            <w:r w:rsidRPr="00ED278C">
              <w:rPr>
                <w:rFonts w:ascii="Times New Roman" w:hAnsi="Times New Roman" w:cs="Times New Roman"/>
                <w:sz w:val="16"/>
                <w:szCs w:val="16"/>
              </w:rPr>
              <w:t>LR chi2(1</w:t>
            </w:r>
            <w:r w:rsidR="00A966B3">
              <w:rPr>
                <w:rFonts w:ascii="Times New Roman" w:hAnsi="Times New Roman" w:cs="Times New Roman"/>
                <w:sz w:val="16"/>
                <w:szCs w:val="16"/>
              </w:rPr>
              <w:t>1</w:t>
            </w:r>
            <w:r w:rsidRPr="00ED278C">
              <w:rPr>
                <w:rFonts w:ascii="Times New Roman" w:hAnsi="Times New Roman" w:cs="Times New Roman"/>
                <w:sz w:val="16"/>
                <w:szCs w:val="16"/>
              </w:rPr>
              <w:t>)</w:t>
            </w:r>
          </w:p>
        </w:tc>
        <w:tc>
          <w:tcPr>
            <w:tcW w:w="1620" w:type="dxa"/>
            <w:tcBorders>
              <w:top w:val="nil"/>
              <w:left w:val="nil"/>
              <w:bottom w:val="nil"/>
              <w:right w:val="nil"/>
            </w:tcBorders>
            <w:vAlign w:val="bottom"/>
          </w:tcPr>
          <w:p w14:paraId="69CF91B5" w14:textId="43BAC07B" w:rsidR="002E3602" w:rsidRPr="00ED278C" w:rsidRDefault="00A966B3" w:rsidP="002E3602">
            <w:pPr>
              <w:jc w:val="center"/>
              <w:rPr>
                <w:rFonts w:ascii="Times New Roman" w:hAnsi="Times New Roman" w:cs="Times New Roman"/>
                <w:sz w:val="16"/>
                <w:szCs w:val="16"/>
              </w:rPr>
            </w:pPr>
            <w:r w:rsidRPr="00ED278C">
              <w:rPr>
                <w:rFonts w:ascii="Times New Roman" w:eastAsia="Times New Roman" w:hAnsi="Times New Roman" w:cs="Times New Roman"/>
                <w:sz w:val="16"/>
                <w:szCs w:val="16"/>
              </w:rPr>
              <w:t>98.42</w:t>
            </w:r>
          </w:p>
        </w:tc>
        <w:tc>
          <w:tcPr>
            <w:tcW w:w="1440" w:type="dxa"/>
            <w:tcBorders>
              <w:top w:val="nil"/>
              <w:left w:val="nil"/>
              <w:bottom w:val="nil"/>
              <w:right w:val="nil"/>
            </w:tcBorders>
          </w:tcPr>
          <w:p w14:paraId="5B15C769" w14:textId="28807E8F" w:rsidR="002E3602" w:rsidRPr="00ED278C" w:rsidRDefault="00A966B3" w:rsidP="002E3602">
            <w:pPr>
              <w:jc w:val="center"/>
              <w:rPr>
                <w:rFonts w:ascii="Times New Roman" w:hAnsi="Times New Roman" w:cs="Times New Roman"/>
                <w:sz w:val="16"/>
                <w:szCs w:val="16"/>
              </w:rPr>
            </w:pPr>
            <w:r w:rsidRPr="00ED278C">
              <w:rPr>
                <w:rFonts w:ascii="Times New Roman" w:eastAsia="Times New Roman" w:hAnsi="Times New Roman" w:cs="Times New Roman"/>
                <w:sz w:val="16"/>
                <w:szCs w:val="16"/>
              </w:rPr>
              <w:t>3474.52</w:t>
            </w:r>
          </w:p>
        </w:tc>
        <w:tc>
          <w:tcPr>
            <w:tcW w:w="1530" w:type="dxa"/>
            <w:tcBorders>
              <w:top w:val="nil"/>
              <w:left w:val="nil"/>
              <w:bottom w:val="nil"/>
              <w:right w:val="nil"/>
            </w:tcBorders>
            <w:vAlign w:val="bottom"/>
          </w:tcPr>
          <w:p w14:paraId="6D8FEE3E" w14:textId="7C2A0A57" w:rsidR="002E3602" w:rsidRPr="00ED278C" w:rsidRDefault="00A966B3" w:rsidP="002E3602">
            <w:pPr>
              <w:jc w:val="center"/>
              <w:rPr>
                <w:rFonts w:ascii="Times New Roman" w:hAnsi="Times New Roman" w:cs="Times New Roman"/>
                <w:sz w:val="16"/>
                <w:szCs w:val="16"/>
              </w:rPr>
            </w:pPr>
            <w:r w:rsidRPr="00ED278C">
              <w:rPr>
                <w:rFonts w:ascii="Times New Roman" w:eastAsia="Times New Roman" w:hAnsi="Times New Roman" w:cs="Times New Roman"/>
                <w:sz w:val="16"/>
                <w:szCs w:val="16"/>
              </w:rPr>
              <w:t>7427.34</w:t>
            </w:r>
          </w:p>
        </w:tc>
      </w:tr>
      <w:tr w:rsidR="002E3602" w:rsidRPr="00ED278C" w14:paraId="40FE6A74" w14:textId="77777777" w:rsidTr="00480E4F">
        <w:trPr>
          <w:trHeight w:hRule="exact" w:val="202"/>
        </w:trPr>
        <w:tc>
          <w:tcPr>
            <w:tcW w:w="3150" w:type="dxa"/>
            <w:tcBorders>
              <w:top w:val="nil"/>
              <w:left w:val="nil"/>
              <w:bottom w:val="single" w:sz="4" w:space="0" w:color="auto"/>
              <w:right w:val="nil"/>
            </w:tcBorders>
          </w:tcPr>
          <w:p w14:paraId="4D7D245D" w14:textId="755D1053" w:rsidR="002E3602" w:rsidRPr="00ED278C" w:rsidRDefault="002E3602" w:rsidP="002E3602">
            <w:pPr>
              <w:autoSpaceDE w:val="0"/>
              <w:autoSpaceDN w:val="0"/>
              <w:adjustRightInd w:val="0"/>
              <w:rPr>
                <w:rFonts w:ascii="Times New Roman" w:hAnsi="Times New Roman" w:cs="Times New Roman"/>
                <w:sz w:val="16"/>
                <w:szCs w:val="16"/>
              </w:rPr>
            </w:pPr>
            <w:r w:rsidRPr="00ED278C">
              <w:rPr>
                <w:rFonts w:ascii="Times New Roman" w:hAnsi="Times New Roman" w:cs="Times New Roman"/>
                <w:sz w:val="16"/>
                <w:szCs w:val="16"/>
              </w:rPr>
              <w:t>Prob &gt; chi2</w:t>
            </w:r>
          </w:p>
        </w:tc>
        <w:tc>
          <w:tcPr>
            <w:tcW w:w="1620" w:type="dxa"/>
            <w:tcBorders>
              <w:top w:val="nil"/>
              <w:left w:val="nil"/>
              <w:bottom w:val="single" w:sz="4" w:space="0" w:color="auto"/>
              <w:right w:val="nil"/>
            </w:tcBorders>
            <w:vAlign w:val="bottom"/>
          </w:tcPr>
          <w:p w14:paraId="54E8DBAD" w14:textId="7031F443" w:rsidR="002E3602" w:rsidRPr="00ED278C" w:rsidRDefault="00A966B3" w:rsidP="002E3602">
            <w:pPr>
              <w:jc w:val="center"/>
              <w:rPr>
                <w:rFonts w:ascii="Times New Roman" w:hAnsi="Times New Roman" w:cs="Times New Roman"/>
                <w:sz w:val="16"/>
                <w:szCs w:val="16"/>
              </w:rPr>
            </w:pPr>
            <w:r w:rsidRPr="00ED278C">
              <w:rPr>
                <w:rFonts w:ascii="Times New Roman" w:eastAsia="Times New Roman" w:hAnsi="Times New Roman" w:cs="Times New Roman"/>
                <w:sz w:val="16"/>
                <w:szCs w:val="16"/>
              </w:rPr>
              <w:t>0.00</w:t>
            </w:r>
          </w:p>
        </w:tc>
        <w:tc>
          <w:tcPr>
            <w:tcW w:w="1440" w:type="dxa"/>
            <w:tcBorders>
              <w:top w:val="nil"/>
              <w:left w:val="nil"/>
              <w:bottom w:val="single" w:sz="4" w:space="0" w:color="auto"/>
              <w:right w:val="nil"/>
            </w:tcBorders>
          </w:tcPr>
          <w:p w14:paraId="0440582A" w14:textId="2180E626" w:rsidR="002E3602" w:rsidRPr="00ED278C" w:rsidRDefault="00A966B3" w:rsidP="002E3602">
            <w:pPr>
              <w:jc w:val="center"/>
              <w:rPr>
                <w:rFonts w:ascii="Times New Roman" w:hAnsi="Times New Roman" w:cs="Times New Roman"/>
                <w:sz w:val="16"/>
                <w:szCs w:val="16"/>
              </w:rPr>
            </w:pPr>
            <w:r w:rsidRPr="00ED278C">
              <w:rPr>
                <w:rFonts w:ascii="Times New Roman" w:eastAsia="Times New Roman" w:hAnsi="Times New Roman" w:cs="Times New Roman"/>
                <w:sz w:val="16"/>
                <w:szCs w:val="16"/>
              </w:rPr>
              <w:t>0.00</w:t>
            </w:r>
          </w:p>
        </w:tc>
        <w:tc>
          <w:tcPr>
            <w:tcW w:w="1530" w:type="dxa"/>
            <w:tcBorders>
              <w:top w:val="nil"/>
              <w:left w:val="nil"/>
              <w:bottom w:val="single" w:sz="4" w:space="0" w:color="auto"/>
              <w:right w:val="nil"/>
            </w:tcBorders>
            <w:vAlign w:val="bottom"/>
          </w:tcPr>
          <w:p w14:paraId="3382EE58" w14:textId="3252E0AA" w:rsidR="002E3602" w:rsidRPr="00ED278C" w:rsidRDefault="00A966B3" w:rsidP="002E3602">
            <w:pPr>
              <w:jc w:val="center"/>
              <w:rPr>
                <w:rFonts w:ascii="Times New Roman" w:hAnsi="Times New Roman" w:cs="Times New Roman"/>
                <w:sz w:val="16"/>
                <w:szCs w:val="16"/>
              </w:rPr>
            </w:pPr>
            <w:r w:rsidRPr="00ED278C">
              <w:rPr>
                <w:rFonts w:ascii="Times New Roman" w:eastAsia="Times New Roman" w:hAnsi="Times New Roman" w:cs="Times New Roman"/>
                <w:sz w:val="16"/>
                <w:szCs w:val="16"/>
              </w:rPr>
              <w:t>0.00</w:t>
            </w:r>
          </w:p>
        </w:tc>
      </w:tr>
      <w:tr w:rsidR="00463C24" w:rsidRPr="00ED278C" w14:paraId="05DF0793" w14:textId="77777777" w:rsidTr="00480E4F">
        <w:trPr>
          <w:trHeight w:hRule="exact" w:val="847"/>
        </w:trPr>
        <w:tc>
          <w:tcPr>
            <w:tcW w:w="7740" w:type="dxa"/>
            <w:gridSpan w:val="4"/>
            <w:tcBorders>
              <w:top w:val="single" w:sz="4" w:space="0" w:color="auto"/>
              <w:left w:val="nil"/>
              <w:bottom w:val="nil"/>
              <w:right w:val="nil"/>
            </w:tcBorders>
          </w:tcPr>
          <w:p w14:paraId="6D1190E6" w14:textId="77777777" w:rsidR="00A966B3" w:rsidRDefault="00A966B3" w:rsidP="00A966B3">
            <w:pPr>
              <w:rPr>
                <w:rFonts w:ascii="Times New Roman" w:hAnsi="Times New Roman" w:cs="Times New Roman"/>
                <w:sz w:val="16"/>
                <w:szCs w:val="16"/>
              </w:rPr>
            </w:pPr>
            <w:r w:rsidRPr="00ED278C">
              <w:rPr>
                <w:rFonts w:ascii="Times New Roman" w:hAnsi="Times New Roman" w:cs="Times New Roman"/>
                <w:sz w:val="16"/>
                <w:szCs w:val="16"/>
              </w:rPr>
              <w:t>Robust standard errors are reported in parentheses</w:t>
            </w:r>
            <w:r>
              <w:rPr>
                <w:rFonts w:ascii="Times New Roman" w:hAnsi="Times New Roman" w:cs="Times New Roman"/>
                <w:sz w:val="16"/>
                <w:szCs w:val="16"/>
              </w:rPr>
              <w:t>.</w:t>
            </w:r>
          </w:p>
          <w:p w14:paraId="55F0BC4B" w14:textId="77777777" w:rsidR="00A966B3" w:rsidRDefault="00A966B3" w:rsidP="00A966B3">
            <w:pPr>
              <w:rPr>
                <w:rFonts w:ascii="Times New Roman" w:hAnsi="Times New Roman" w:cs="Times New Roman"/>
                <w:sz w:val="16"/>
                <w:szCs w:val="16"/>
              </w:rPr>
            </w:pPr>
            <w:r>
              <w:rPr>
                <w:rFonts w:ascii="Times New Roman" w:hAnsi="Times New Roman" w:cs="Times New Roman"/>
                <w:sz w:val="16"/>
                <w:szCs w:val="16"/>
              </w:rPr>
              <w:t>*p&lt;.10</w:t>
            </w:r>
          </w:p>
          <w:p w14:paraId="0F746317" w14:textId="77777777" w:rsidR="00A966B3" w:rsidRDefault="00A966B3" w:rsidP="00A966B3">
            <w:pPr>
              <w:rPr>
                <w:rFonts w:ascii="Times New Roman" w:hAnsi="Times New Roman" w:cs="Times New Roman"/>
                <w:sz w:val="16"/>
                <w:szCs w:val="16"/>
              </w:rPr>
            </w:pPr>
            <w:r>
              <w:rPr>
                <w:rFonts w:ascii="Times New Roman" w:hAnsi="Times New Roman" w:cs="Times New Roman"/>
                <w:sz w:val="16"/>
                <w:szCs w:val="16"/>
              </w:rPr>
              <w:t>**p&lt;.05</w:t>
            </w:r>
          </w:p>
          <w:p w14:paraId="38789AFF" w14:textId="7F0A14A9" w:rsidR="00463C24" w:rsidRPr="00ED278C" w:rsidRDefault="00A966B3" w:rsidP="00A966B3">
            <w:pPr>
              <w:rPr>
                <w:rFonts w:ascii="Times New Roman" w:eastAsia="Times New Roman" w:hAnsi="Times New Roman" w:cs="Times New Roman"/>
                <w:sz w:val="16"/>
                <w:szCs w:val="16"/>
              </w:rPr>
            </w:pPr>
            <w:r>
              <w:rPr>
                <w:rFonts w:ascii="Times New Roman" w:hAnsi="Times New Roman" w:cs="Times New Roman"/>
                <w:sz w:val="16"/>
                <w:szCs w:val="16"/>
              </w:rPr>
              <w:t>***p&lt;.01</w:t>
            </w:r>
          </w:p>
        </w:tc>
      </w:tr>
    </w:tbl>
    <w:p w14:paraId="58324B32" w14:textId="77777777" w:rsidR="00463C24" w:rsidRPr="00CC0663" w:rsidRDefault="00463C24" w:rsidP="00463C24">
      <w:pPr>
        <w:spacing w:after="0"/>
        <w:rPr>
          <w:rFonts w:ascii="Times New Roman" w:eastAsia="Times New Roman" w:hAnsi="Times New Roman" w:cs="Times New Roman"/>
          <w:sz w:val="14"/>
          <w:szCs w:val="14"/>
        </w:rPr>
      </w:pPr>
    </w:p>
    <w:p w14:paraId="1C7BB13B" w14:textId="77777777" w:rsidR="00463C24" w:rsidRDefault="00463C24" w:rsidP="00463C24">
      <w:pPr>
        <w:spacing w:after="0"/>
        <w:rPr>
          <w:rFonts w:ascii="Times New Roman" w:eastAsia="Times New Roman" w:hAnsi="Times New Roman" w:cs="Times New Roman"/>
          <w:sz w:val="14"/>
          <w:szCs w:val="14"/>
        </w:rPr>
      </w:pPr>
    </w:p>
    <w:p w14:paraId="504AE5C5" w14:textId="77777777" w:rsidR="00463C24" w:rsidRDefault="00463C24" w:rsidP="00463C24">
      <w:pPr>
        <w:spacing w:after="0"/>
        <w:rPr>
          <w:rFonts w:ascii="Times New Roman" w:eastAsia="Times New Roman" w:hAnsi="Times New Roman" w:cs="Times New Roman"/>
          <w:sz w:val="14"/>
          <w:szCs w:val="14"/>
        </w:rPr>
      </w:pPr>
    </w:p>
    <w:p w14:paraId="645D9F64" w14:textId="77777777" w:rsidR="00836677" w:rsidRDefault="00836677">
      <w:pPr>
        <w:rPr>
          <w:rFonts w:ascii="Times New Roman" w:hAnsi="Times New Roman" w:cs="Times New Roman"/>
          <w:b/>
          <w:sz w:val="24"/>
          <w:szCs w:val="24"/>
        </w:rPr>
      </w:pPr>
      <w:r>
        <w:rPr>
          <w:rFonts w:ascii="Times New Roman" w:hAnsi="Times New Roman" w:cs="Times New Roman"/>
          <w:b/>
          <w:sz w:val="24"/>
          <w:szCs w:val="24"/>
        </w:rPr>
        <w:br w:type="page"/>
      </w:r>
    </w:p>
    <w:p w14:paraId="76B89D96" w14:textId="29EBFC3B" w:rsidR="00463C24" w:rsidRDefault="00463C24" w:rsidP="00463C24">
      <w:pPr>
        <w:autoSpaceDE w:val="0"/>
        <w:autoSpaceDN w:val="0"/>
        <w:adjustRightInd w:val="0"/>
        <w:spacing w:after="0" w:line="240" w:lineRule="auto"/>
        <w:rPr>
          <w:rFonts w:ascii="Times New Roman" w:hAnsi="Times New Roman" w:cs="Times New Roman"/>
          <w:b/>
          <w:sz w:val="24"/>
          <w:szCs w:val="24"/>
        </w:rPr>
      </w:pPr>
      <w:r w:rsidRPr="00462F23">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462F23">
        <w:rPr>
          <w:rFonts w:ascii="Times New Roman" w:hAnsi="Times New Roman" w:cs="Times New Roman"/>
          <w:b/>
          <w:sz w:val="24"/>
          <w:szCs w:val="24"/>
        </w:rPr>
        <w:t xml:space="preserve">. </w:t>
      </w:r>
      <w:r w:rsidRPr="00462F23">
        <w:rPr>
          <w:rFonts w:ascii="Times New Roman" w:eastAsia="Times New Roman" w:hAnsi="Times New Roman" w:cs="Times New Roman"/>
          <w:b/>
          <w:bCs/>
          <w:sz w:val="24"/>
          <w:szCs w:val="24"/>
        </w:rPr>
        <w:t>Results of Cox regression for Overall Survival</w:t>
      </w:r>
      <w:r>
        <w:rPr>
          <w:rFonts w:ascii="Times New Roman" w:eastAsia="Times New Roman" w:hAnsi="Times New Roman" w:cs="Times New Roman"/>
          <w:b/>
          <w:bCs/>
          <w:sz w:val="24"/>
          <w:szCs w:val="24"/>
        </w:rPr>
        <w:t xml:space="preserve"> w</w:t>
      </w:r>
      <w:r w:rsidR="007C1C22">
        <w:rPr>
          <w:rFonts w:ascii="Times New Roman" w:eastAsia="Times New Roman" w:hAnsi="Times New Roman" w:cs="Times New Roman"/>
          <w:b/>
          <w:bCs/>
          <w:sz w:val="24"/>
          <w:szCs w:val="24"/>
        </w:rPr>
        <w:t>ith</w:t>
      </w:r>
      <w:r>
        <w:rPr>
          <w:rFonts w:ascii="Times New Roman" w:eastAsia="Times New Roman" w:hAnsi="Times New Roman" w:cs="Times New Roman"/>
          <w:b/>
          <w:bCs/>
          <w:sz w:val="24"/>
          <w:szCs w:val="24"/>
        </w:rPr>
        <w:t xml:space="preserve"> Internal / External Debt &amp; Equity Financing</w:t>
      </w:r>
    </w:p>
    <w:p w14:paraId="238270AA" w14:textId="77777777" w:rsidR="00463C24" w:rsidRPr="00A81A05" w:rsidRDefault="00463C24" w:rsidP="00463C24">
      <w:pPr>
        <w:autoSpaceDE w:val="0"/>
        <w:autoSpaceDN w:val="0"/>
        <w:adjustRightInd w:val="0"/>
        <w:spacing w:after="0" w:line="240" w:lineRule="auto"/>
        <w:rPr>
          <w:rFonts w:ascii="Times New Roman" w:hAnsi="Times New Roman" w:cs="Times New Roman"/>
          <w:b/>
          <w:sz w:val="16"/>
          <w:szCs w:val="16"/>
        </w:rPr>
      </w:pPr>
    </w:p>
    <w:tbl>
      <w:tblPr>
        <w:tblStyle w:val="TableGrid"/>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1154"/>
        <w:gridCol w:w="1148"/>
        <w:gridCol w:w="1237"/>
        <w:gridCol w:w="1061"/>
        <w:gridCol w:w="1331"/>
      </w:tblGrid>
      <w:tr w:rsidR="00463C24" w:rsidRPr="006A475F" w14:paraId="66D016B1" w14:textId="77777777" w:rsidTr="00480E4F">
        <w:tc>
          <w:tcPr>
            <w:tcW w:w="3471" w:type="dxa"/>
            <w:tcBorders>
              <w:top w:val="single" w:sz="4" w:space="0" w:color="auto"/>
              <w:bottom w:val="single" w:sz="4" w:space="0" w:color="auto"/>
            </w:tcBorders>
            <w:vAlign w:val="center"/>
          </w:tcPr>
          <w:p w14:paraId="5E28F642" w14:textId="77777777" w:rsidR="00463C24" w:rsidRPr="006A475F" w:rsidRDefault="00463C24" w:rsidP="00480E4F">
            <w:pPr>
              <w:kinsoku w:val="0"/>
              <w:overflowPunct w:val="0"/>
              <w:autoSpaceDE w:val="0"/>
              <w:autoSpaceDN w:val="0"/>
              <w:adjustRightInd w:val="0"/>
              <w:spacing w:line="161" w:lineRule="exact"/>
              <w:jc w:val="center"/>
              <w:rPr>
                <w:rFonts w:ascii="Times New Roman" w:eastAsia="Times New Roman" w:hAnsi="Times New Roman" w:cs="Times New Roman"/>
                <w:sz w:val="16"/>
                <w:szCs w:val="16"/>
              </w:rPr>
            </w:pPr>
          </w:p>
        </w:tc>
        <w:tc>
          <w:tcPr>
            <w:tcW w:w="1170" w:type="dxa"/>
            <w:tcBorders>
              <w:top w:val="single" w:sz="4" w:space="0" w:color="auto"/>
              <w:bottom w:val="single" w:sz="4" w:space="0" w:color="auto"/>
            </w:tcBorders>
            <w:vAlign w:val="center"/>
          </w:tcPr>
          <w:p w14:paraId="647C2D46" w14:textId="77777777" w:rsidR="00463C24" w:rsidRPr="006A475F" w:rsidRDefault="00463C24" w:rsidP="00480E4F">
            <w:pPr>
              <w:kinsoku w:val="0"/>
              <w:overflowPunct w:val="0"/>
              <w:autoSpaceDE w:val="0"/>
              <w:autoSpaceDN w:val="0"/>
              <w:adjustRightInd w:val="0"/>
              <w:spacing w:line="161" w:lineRule="exact"/>
              <w:jc w:val="center"/>
              <w:rPr>
                <w:rFonts w:ascii="Times New Roman" w:eastAsia="Times New Roman" w:hAnsi="Times New Roman" w:cs="Times New Roman"/>
                <w:sz w:val="16"/>
                <w:szCs w:val="16"/>
              </w:rPr>
            </w:pPr>
            <w:r w:rsidRPr="006A475F">
              <w:rPr>
                <w:rFonts w:ascii="Times New Roman" w:eastAsia="Times New Roman" w:hAnsi="Times New Roman" w:cs="Times New Roman"/>
                <w:sz w:val="16"/>
                <w:szCs w:val="16"/>
              </w:rPr>
              <w:t>Hazard Ratio</w:t>
            </w:r>
          </w:p>
        </w:tc>
        <w:tc>
          <w:tcPr>
            <w:tcW w:w="1170" w:type="dxa"/>
            <w:tcBorders>
              <w:top w:val="single" w:sz="4" w:space="0" w:color="auto"/>
              <w:bottom w:val="single" w:sz="4" w:space="0" w:color="auto"/>
            </w:tcBorders>
            <w:vAlign w:val="center"/>
          </w:tcPr>
          <w:p w14:paraId="0AE1B478" w14:textId="77777777" w:rsidR="00463C24" w:rsidRPr="006A475F" w:rsidRDefault="00463C24" w:rsidP="00480E4F">
            <w:pPr>
              <w:kinsoku w:val="0"/>
              <w:overflowPunct w:val="0"/>
              <w:autoSpaceDE w:val="0"/>
              <w:autoSpaceDN w:val="0"/>
              <w:adjustRightInd w:val="0"/>
              <w:spacing w:line="161" w:lineRule="exact"/>
              <w:jc w:val="center"/>
              <w:rPr>
                <w:rFonts w:ascii="Times New Roman" w:eastAsia="Times New Roman" w:hAnsi="Times New Roman" w:cs="Times New Roman"/>
                <w:sz w:val="16"/>
                <w:szCs w:val="16"/>
              </w:rPr>
            </w:pPr>
            <w:r w:rsidRPr="006A475F">
              <w:rPr>
                <w:rFonts w:ascii="Times New Roman" w:eastAsia="Times New Roman" w:hAnsi="Times New Roman" w:cs="Times New Roman"/>
                <w:sz w:val="16"/>
                <w:szCs w:val="16"/>
              </w:rPr>
              <w:t>Std. Err.</w:t>
            </w:r>
          </w:p>
        </w:tc>
        <w:tc>
          <w:tcPr>
            <w:tcW w:w="1260" w:type="dxa"/>
            <w:tcBorders>
              <w:top w:val="single" w:sz="4" w:space="0" w:color="auto"/>
              <w:bottom w:val="single" w:sz="4" w:space="0" w:color="auto"/>
            </w:tcBorders>
            <w:vAlign w:val="center"/>
          </w:tcPr>
          <w:p w14:paraId="0FD51180" w14:textId="77777777" w:rsidR="00463C24" w:rsidRPr="006A475F" w:rsidRDefault="00463C24" w:rsidP="00480E4F">
            <w:pPr>
              <w:kinsoku w:val="0"/>
              <w:overflowPunct w:val="0"/>
              <w:autoSpaceDE w:val="0"/>
              <w:autoSpaceDN w:val="0"/>
              <w:adjustRightInd w:val="0"/>
              <w:spacing w:line="161" w:lineRule="exact"/>
              <w:jc w:val="center"/>
              <w:rPr>
                <w:rFonts w:ascii="Times New Roman" w:eastAsia="Times New Roman" w:hAnsi="Times New Roman" w:cs="Times New Roman"/>
                <w:sz w:val="16"/>
                <w:szCs w:val="16"/>
              </w:rPr>
            </w:pPr>
            <w:r w:rsidRPr="006A475F">
              <w:rPr>
                <w:rFonts w:ascii="Times New Roman" w:eastAsia="Times New Roman" w:hAnsi="Times New Roman" w:cs="Times New Roman"/>
                <w:sz w:val="16"/>
                <w:szCs w:val="16"/>
              </w:rPr>
              <w:t>z</w:t>
            </w:r>
          </w:p>
        </w:tc>
        <w:tc>
          <w:tcPr>
            <w:tcW w:w="1080" w:type="dxa"/>
            <w:tcBorders>
              <w:top w:val="single" w:sz="4" w:space="0" w:color="auto"/>
              <w:bottom w:val="single" w:sz="4" w:space="0" w:color="auto"/>
            </w:tcBorders>
            <w:vAlign w:val="center"/>
          </w:tcPr>
          <w:p w14:paraId="7C0D0DEC" w14:textId="77777777" w:rsidR="00463C24" w:rsidRPr="006A475F" w:rsidRDefault="00463C24" w:rsidP="00480E4F">
            <w:pPr>
              <w:kinsoku w:val="0"/>
              <w:overflowPunct w:val="0"/>
              <w:autoSpaceDE w:val="0"/>
              <w:autoSpaceDN w:val="0"/>
              <w:adjustRightInd w:val="0"/>
              <w:spacing w:line="161" w:lineRule="exact"/>
              <w:jc w:val="center"/>
              <w:rPr>
                <w:rFonts w:ascii="Times New Roman" w:eastAsia="Times New Roman" w:hAnsi="Times New Roman" w:cs="Times New Roman"/>
                <w:sz w:val="16"/>
                <w:szCs w:val="16"/>
              </w:rPr>
            </w:pPr>
            <w:r w:rsidRPr="006A475F">
              <w:rPr>
                <w:rFonts w:ascii="Times New Roman" w:eastAsia="Times New Roman" w:hAnsi="Times New Roman" w:cs="Times New Roman"/>
                <w:sz w:val="16"/>
                <w:szCs w:val="16"/>
              </w:rPr>
              <w:t>P&gt;z</w:t>
            </w:r>
          </w:p>
        </w:tc>
        <w:tc>
          <w:tcPr>
            <w:tcW w:w="1350" w:type="dxa"/>
            <w:tcBorders>
              <w:top w:val="single" w:sz="4" w:space="0" w:color="auto"/>
              <w:bottom w:val="single" w:sz="4" w:space="0" w:color="auto"/>
            </w:tcBorders>
            <w:vAlign w:val="center"/>
          </w:tcPr>
          <w:p w14:paraId="1BDC204E" w14:textId="77777777" w:rsidR="00463C24" w:rsidRPr="006A475F" w:rsidRDefault="00463C24" w:rsidP="00480E4F">
            <w:pPr>
              <w:kinsoku w:val="0"/>
              <w:overflowPunct w:val="0"/>
              <w:autoSpaceDE w:val="0"/>
              <w:autoSpaceDN w:val="0"/>
              <w:adjustRightInd w:val="0"/>
              <w:spacing w:line="161" w:lineRule="exact"/>
              <w:jc w:val="center"/>
              <w:rPr>
                <w:rFonts w:ascii="Times New Roman" w:eastAsia="Times New Roman" w:hAnsi="Times New Roman" w:cs="Times New Roman"/>
                <w:sz w:val="16"/>
                <w:szCs w:val="16"/>
              </w:rPr>
            </w:pPr>
            <w:r w:rsidRPr="006A475F">
              <w:rPr>
                <w:rFonts w:ascii="Times New Roman" w:eastAsia="Times New Roman" w:hAnsi="Times New Roman" w:cs="Times New Roman"/>
                <w:sz w:val="16"/>
                <w:szCs w:val="16"/>
              </w:rPr>
              <w:t>[95% Conf. Interval]</w:t>
            </w:r>
          </w:p>
        </w:tc>
      </w:tr>
      <w:tr w:rsidR="00463C24" w:rsidRPr="006A475F" w14:paraId="03E25023" w14:textId="77777777" w:rsidTr="001E0A3A">
        <w:trPr>
          <w:trHeight w:hRule="exact" w:val="216"/>
        </w:trPr>
        <w:tc>
          <w:tcPr>
            <w:tcW w:w="3471" w:type="dxa"/>
            <w:tcBorders>
              <w:top w:val="single" w:sz="4" w:space="0" w:color="auto"/>
            </w:tcBorders>
            <w:vAlign w:val="center"/>
          </w:tcPr>
          <w:p w14:paraId="580373A5"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Outside Equity, mean standardized</w:t>
            </w:r>
          </w:p>
        </w:tc>
        <w:tc>
          <w:tcPr>
            <w:tcW w:w="1170" w:type="dxa"/>
            <w:tcBorders>
              <w:top w:val="single" w:sz="4" w:space="0" w:color="auto"/>
            </w:tcBorders>
            <w:shd w:val="clear" w:color="auto" w:fill="auto"/>
            <w:vAlign w:val="center"/>
          </w:tcPr>
          <w:p w14:paraId="177857A3"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1.02</w:t>
            </w:r>
          </w:p>
        </w:tc>
        <w:tc>
          <w:tcPr>
            <w:tcW w:w="1170" w:type="dxa"/>
            <w:tcBorders>
              <w:top w:val="single" w:sz="4" w:space="0" w:color="auto"/>
            </w:tcBorders>
            <w:shd w:val="clear" w:color="auto" w:fill="auto"/>
            <w:vAlign w:val="center"/>
          </w:tcPr>
          <w:p w14:paraId="7EC6C1C2"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0.05</w:t>
            </w:r>
          </w:p>
        </w:tc>
        <w:tc>
          <w:tcPr>
            <w:tcW w:w="1260" w:type="dxa"/>
            <w:tcBorders>
              <w:top w:val="single" w:sz="4" w:space="0" w:color="auto"/>
            </w:tcBorders>
            <w:shd w:val="clear" w:color="auto" w:fill="auto"/>
            <w:vAlign w:val="center"/>
          </w:tcPr>
          <w:p w14:paraId="2A041C80"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0.39</w:t>
            </w:r>
          </w:p>
        </w:tc>
        <w:tc>
          <w:tcPr>
            <w:tcW w:w="1080" w:type="dxa"/>
            <w:tcBorders>
              <w:top w:val="single" w:sz="4" w:space="0" w:color="auto"/>
            </w:tcBorders>
            <w:shd w:val="clear" w:color="auto" w:fill="auto"/>
            <w:vAlign w:val="center"/>
          </w:tcPr>
          <w:p w14:paraId="7AC61910"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0.69</w:t>
            </w:r>
          </w:p>
        </w:tc>
        <w:tc>
          <w:tcPr>
            <w:tcW w:w="1350" w:type="dxa"/>
            <w:tcBorders>
              <w:top w:val="single" w:sz="4" w:space="0" w:color="auto"/>
            </w:tcBorders>
            <w:shd w:val="clear" w:color="auto" w:fill="auto"/>
            <w:vAlign w:val="center"/>
          </w:tcPr>
          <w:p w14:paraId="1CBC6E5B"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0.92-1.13</w:t>
            </w:r>
          </w:p>
        </w:tc>
      </w:tr>
      <w:tr w:rsidR="00463C24" w:rsidRPr="006A475F" w14:paraId="498F27F4" w14:textId="77777777" w:rsidTr="001E0A3A">
        <w:trPr>
          <w:trHeight w:hRule="exact" w:val="216"/>
        </w:trPr>
        <w:tc>
          <w:tcPr>
            <w:tcW w:w="3471" w:type="dxa"/>
            <w:vAlign w:val="center"/>
          </w:tcPr>
          <w:p w14:paraId="1C28EF3C"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Outside Debt, mean standardized</w:t>
            </w:r>
          </w:p>
        </w:tc>
        <w:tc>
          <w:tcPr>
            <w:tcW w:w="1170" w:type="dxa"/>
            <w:shd w:val="clear" w:color="auto" w:fill="auto"/>
            <w:vAlign w:val="center"/>
          </w:tcPr>
          <w:p w14:paraId="696EA431"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0.97</w:t>
            </w:r>
          </w:p>
        </w:tc>
        <w:tc>
          <w:tcPr>
            <w:tcW w:w="1170" w:type="dxa"/>
            <w:shd w:val="clear" w:color="auto" w:fill="auto"/>
            <w:vAlign w:val="center"/>
          </w:tcPr>
          <w:p w14:paraId="549DCC02"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0.04</w:t>
            </w:r>
          </w:p>
        </w:tc>
        <w:tc>
          <w:tcPr>
            <w:tcW w:w="1260" w:type="dxa"/>
            <w:shd w:val="clear" w:color="auto" w:fill="auto"/>
            <w:vAlign w:val="center"/>
          </w:tcPr>
          <w:p w14:paraId="44A84B42"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-0.81</w:t>
            </w:r>
          </w:p>
        </w:tc>
        <w:tc>
          <w:tcPr>
            <w:tcW w:w="1080" w:type="dxa"/>
            <w:shd w:val="clear" w:color="auto" w:fill="auto"/>
            <w:vAlign w:val="center"/>
          </w:tcPr>
          <w:p w14:paraId="075BF759"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0.42</w:t>
            </w:r>
          </w:p>
        </w:tc>
        <w:tc>
          <w:tcPr>
            <w:tcW w:w="1350" w:type="dxa"/>
            <w:shd w:val="clear" w:color="auto" w:fill="auto"/>
            <w:vAlign w:val="center"/>
          </w:tcPr>
          <w:p w14:paraId="6E2CD909"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0.90-1.04</w:t>
            </w:r>
          </w:p>
        </w:tc>
      </w:tr>
      <w:tr w:rsidR="00463C24" w:rsidRPr="006A475F" w14:paraId="2D356FE5" w14:textId="77777777" w:rsidTr="001E0A3A">
        <w:trPr>
          <w:trHeight w:hRule="exact" w:val="216"/>
        </w:trPr>
        <w:tc>
          <w:tcPr>
            <w:tcW w:w="3471" w:type="dxa"/>
            <w:vAlign w:val="center"/>
          </w:tcPr>
          <w:p w14:paraId="13FC94E2"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Inside Equity, mean standardized</w:t>
            </w:r>
          </w:p>
        </w:tc>
        <w:tc>
          <w:tcPr>
            <w:tcW w:w="1170" w:type="dxa"/>
            <w:shd w:val="clear" w:color="auto" w:fill="auto"/>
            <w:vAlign w:val="center"/>
          </w:tcPr>
          <w:p w14:paraId="5BE86263"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1.02</w:t>
            </w:r>
          </w:p>
        </w:tc>
        <w:tc>
          <w:tcPr>
            <w:tcW w:w="1170" w:type="dxa"/>
            <w:shd w:val="clear" w:color="auto" w:fill="auto"/>
            <w:vAlign w:val="center"/>
          </w:tcPr>
          <w:p w14:paraId="7D136A52"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0.03</w:t>
            </w:r>
          </w:p>
        </w:tc>
        <w:tc>
          <w:tcPr>
            <w:tcW w:w="1260" w:type="dxa"/>
            <w:shd w:val="clear" w:color="auto" w:fill="auto"/>
            <w:vAlign w:val="center"/>
          </w:tcPr>
          <w:p w14:paraId="6CE2BD61"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0.52</w:t>
            </w:r>
          </w:p>
        </w:tc>
        <w:tc>
          <w:tcPr>
            <w:tcW w:w="1080" w:type="dxa"/>
            <w:shd w:val="clear" w:color="auto" w:fill="auto"/>
            <w:vAlign w:val="center"/>
          </w:tcPr>
          <w:p w14:paraId="51881A2A"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0.60</w:t>
            </w:r>
          </w:p>
        </w:tc>
        <w:tc>
          <w:tcPr>
            <w:tcW w:w="1350" w:type="dxa"/>
            <w:shd w:val="clear" w:color="auto" w:fill="auto"/>
            <w:vAlign w:val="center"/>
          </w:tcPr>
          <w:p w14:paraId="6D6094B2"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0.95-1.08</w:t>
            </w:r>
          </w:p>
        </w:tc>
      </w:tr>
      <w:tr w:rsidR="00463C24" w:rsidRPr="006A475F" w14:paraId="3DC658AA" w14:textId="77777777" w:rsidTr="001E0A3A">
        <w:trPr>
          <w:trHeight w:hRule="exact" w:val="216"/>
        </w:trPr>
        <w:tc>
          <w:tcPr>
            <w:tcW w:w="3471" w:type="dxa"/>
            <w:vAlign w:val="center"/>
          </w:tcPr>
          <w:p w14:paraId="76126826"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Inside Debt, mean standardized</w:t>
            </w:r>
          </w:p>
        </w:tc>
        <w:tc>
          <w:tcPr>
            <w:tcW w:w="1170" w:type="dxa"/>
            <w:shd w:val="clear" w:color="auto" w:fill="auto"/>
            <w:vAlign w:val="center"/>
          </w:tcPr>
          <w:p w14:paraId="3B327058"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0.95</w:t>
            </w:r>
          </w:p>
        </w:tc>
        <w:tc>
          <w:tcPr>
            <w:tcW w:w="1170" w:type="dxa"/>
            <w:shd w:val="clear" w:color="auto" w:fill="auto"/>
            <w:vAlign w:val="center"/>
          </w:tcPr>
          <w:p w14:paraId="190CA13C"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0.05</w:t>
            </w:r>
          </w:p>
        </w:tc>
        <w:tc>
          <w:tcPr>
            <w:tcW w:w="1260" w:type="dxa"/>
            <w:shd w:val="clear" w:color="auto" w:fill="auto"/>
            <w:vAlign w:val="center"/>
          </w:tcPr>
          <w:p w14:paraId="1492364B"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-1.01</w:t>
            </w:r>
          </w:p>
        </w:tc>
        <w:tc>
          <w:tcPr>
            <w:tcW w:w="1080" w:type="dxa"/>
            <w:shd w:val="clear" w:color="auto" w:fill="auto"/>
            <w:vAlign w:val="center"/>
          </w:tcPr>
          <w:p w14:paraId="48399743"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0.31</w:t>
            </w:r>
          </w:p>
        </w:tc>
        <w:tc>
          <w:tcPr>
            <w:tcW w:w="1350" w:type="dxa"/>
            <w:shd w:val="clear" w:color="auto" w:fill="auto"/>
            <w:vAlign w:val="center"/>
          </w:tcPr>
          <w:p w14:paraId="646CD222"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0.86-1.05</w:t>
            </w:r>
          </w:p>
        </w:tc>
      </w:tr>
      <w:tr w:rsidR="00463C24" w:rsidRPr="006A475F" w14:paraId="7B2BC292" w14:textId="77777777" w:rsidTr="001E0A3A">
        <w:trPr>
          <w:trHeight w:hRule="exact" w:val="216"/>
        </w:trPr>
        <w:tc>
          <w:tcPr>
            <w:tcW w:w="3471" w:type="dxa"/>
            <w:vAlign w:val="center"/>
          </w:tcPr>
          <w:p w14:paraId="7D444453"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External Debt to Equity Ratio</w:t>
            </w:r>
          </w:p>
        </w:tc>
        <w:tc>
          <w:tcPr>
            <w:tcW w:w="1170" w:type="dxa"/>
            <w:shd w:val="clear" w:color="auto" w:fill="auto"/>
            <w:vAlign w:val="center"/>
          </w:tcPr>
          <w:p w14:paraId="3EFE2ACD"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0.48</w:t>
            </w:r>
          </w:p>
        </w:tc>
        <w:tc>
          <w:tcPr>
            <w:tcW w:w="1170" w:type="dxa"/>
            <w:shd w:val="clear" w:color="auto" w:fill="auto"/>
            <w:vAlign w:val="center"/>
          </w:tcPr>
          <w:p w14:paraId="37BCBDAF"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0.02</w:t>
            </w:r>
          </w:p>
        </w:tc>
        <w:tc>
          <w:tcPr>
            <w:tcW w:w="1260" w:type="dxa"/>
            <w:shd w:val="clear" w:color="auto" w:fill="auto"/>
            <w:vAlign w:val="center"/>
          </w:tcPr>
          <w:p w14:paraId="5EC5B9CA"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-20.49</w:t>
            </w:r>
          </w:p>
        </w:tc>
        <w:tc>
          <w:tcPr>
            <w:tcW w:w="1080" w:type="dxa"/>
            <w:shd w:val="clear" w:color="auto" w:fill="auto"/>
            <w:vAlign w:val="center"/>
          </w:tcPr>
          <w:p w14:paraId="627564B4"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0.00</w:t>
            </w:r>
          </w:p>
        </w:tc>
        <w:tc>
          <w:tcPr>
            <w:tcW w:w="1350" w:type="dxa"/>
            <w:shd w:val="clear" w:color="auto" w:fill="auto"/>
            <w:vAlign w:val="center"/>
          </w:tcPr>
          <w:p w14:paraId="4CA543ED"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0.45-0.52</w:t>
            </w:r>
          </w:p>
        </w:tc>
      </w:tr>
      <w:tr w:rsidR="00463C24" w:rsidRPr="006A475F" w14:paraId="36810519" w14:textId="77777777" w:rsidTr="001E0A3A">
        <w:trPr>
          <w:trHeight w:hRule="exact" w:val="216"/>
        </w:trPr>
        <w:tc>
          <w:tcPr>
            <w:tcW w:w="3471" w:type="dxa"/>
            <w:vAlign w:val="center"/>
          </w:tcPr>
          <w:p w14:paraId="58D45552"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Female</w:t>
            </w:r>
          </w:p>
        </w:tc>
        <w:tc>
          <w:tcPr>
            <w:tcW w:w="1170" w:type="dxa"/>
            <w:shd w:val="clear" w:color="auto" w:fill="auto"/>
            <w:vAlign w:val="center"/>
          </w:tcPr>
          <w:p w14:paraId="64DA1569"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1.05</w:t>
            </w:r>
          </w:p>
        </w:tc>
        <w:tc>
          <w:tcPr>
            <w:tcW w:w="1170" w:type="dxa"/>
            <w:shd w:val="clear" w:color="auto" w:fill="auto"/>
            <w:vAlign w:val="center"/>
          </w:tcPr>
          <w:p w14:paraId="1D744932"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0.10</w:t>
            </w:r>
          </w:p>
        </w:tc>
        <w:tc>
          <w:tcPr>
            <w:tcW w:w="1260" w:type="dxa"/>
            <w:shd w:val="clear" w:color="auto" w:fill="auto"/>
            <w:vAlign w:val="center"/>
          </w:tcPr>
          <w:p w14:paraId="1128B3CC"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0.45</w:t>
            </w:r>
          </w:p>
        </w:tc>
        <w:tc>
          <w:tcPr>
            <w:tcW w:w="1080" w:type="dxa"/>
            <w:shd w:val="clear" w:color="auto" w:fill="auto"/>
            <w:vAlign w:val="center"/>
          </w:tcPr>
          <w:p w14:paraId="6186482A"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0.66</w:t>
            </w:r>
          </w:p>
        </w:tc>
        <w:tc>
          <w:tcPr>
            <w:tcW w:w="1350" w:type="dxa"/>
            <w:shd w:val="clear" w:color="auto" w:fill="auto"/>
            <w:vAlign w:val="center"/>
          </w:tcPr>
          <w:p w14:paraId="778B4FCB"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0.86-1.27</w:t>
            </w:r>
          </w:p>
        </w:tc>
      </w:tr>
      <w:tr w:rsidR="00463C24" w:rsidRPr="006A475F" w14:paraId="5D9E2A2D" w14:textId="77777777" w:rsidTr="001E0A3A">
        <w:trPr>
          <w:trHeight w:hRule="exact" w:val="216"/>
        </w:trPr>
        <w:tc>
          <w:tcPr>
            <w:tcW w:w="3471" w:type="dxa"/>
            <w:vAlign w:val="center"/>
          </w:tcPr>
          <w:p w14:paraId="0EAD6EB8"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Owner Hours Worked</w:t>
            </w:r>
          </w:p>
        </w:tc>
        <w:tc>
          <w:tcPr>
            <w:tcW w:w="1170" w:type="dxa"/>
            <w:shd w:val="clear" w:color="auto" w:fill="auto"/>
            <w:vAlign w:val="center"/>
          </w:tcPr>
          <w:p w14:paraId="2E7D4C21"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1.00</w:t>
            </w:r>
          </w:p>
        </w:tc>
        <w:tc>
          <w:tcPr>
            <w:tcW w:w="1170" w:type="dxa"/>
            <w:shd w:val="clear" w:color="auto" w:fill="auto"/>
            <w:vAlign w:val="center"/>
          </w:tcPr>
          <w:p w14:paraId="17DE6C2D"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0.00</w:t>
            </w:r>
          </w:p>
        </w:tc>
        <w:tc>
          <w:tcPr>
            <w:tcW w:w="1260" w:type="dxa"/>
            <w:shd w:val="clear" w:color="auto" w:fill="auto"/>
            <w:vAlign w:val="center"/>
          </w:tcPr>
          <w:p w14:paraId="4AE8BA30"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-0.76</w:t>
            </w:r>
          </w:p>
        </w:tc>
        <w:tc>
          <w:tcPr>
            <w:tcW w:w="1080" w:type="dxa"/>
            <w:shd w:val="clear" w:color="auto" w:fill="auto"/>
            <w:vAlign w:val="center"/>
          </w:tcPr>
          <w:p w14:paraId="5D3B93FC"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0.45</w:t>
            </w:r>
          </w:p>
        </w:tc>
        <w:tc>
          <w:tcPr>
            <w:tcW w:w="1350" w:type="dxa"/>
            <w:shd w:val="clear" w:color="auto" w:fill="auto"/>
            <w:vAlign w:val="center"/>
          </w:tcPr>
          <w:p w14:paraId="51A90E80"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0.99-1.00</w:t>
            </w:r>
          </w:p>
        </w:tc>
      </w:tr>
      <w:tr w:rsidR="00463C24" w:rsidRPr="006A475F" w14:paraId="480ADDCC" w14:textId="77777777" w:rsidTr="001E0A3A">
        <w:trPr>
          <w:trHeight w:hRule="exact" w:val="216"/>
        </w:trPr>
        <w:tc>
          <w:tcPr>
            <w:tcW w:w="3471" w:type="dxa"/>
            <w:vAlign w:val="center"/>
          </w:tcPr>
          <w:p w14:paraId="17C4ECD9"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Owner Work Experience</w:t>
            </w:r>
          </w:p>
        </w:tc>
        <w:tc>
          <w:tcPr>
            <w:tcW w:w="1170" w:type="dxa"/>
            <w:shd w:val="clear" w:color="auto" w:fill="auto"/>
            <w:vAlign w:val="center"/>
          </w:tcPr>
          <w:p w14:paraId="78BEF4E7"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0.99</w:t>
            </w:r>
          </w:p>
        </w:tc>
        <w:tc>
          <w:tcPr>
            <w:tcW w:w="1170" w:type="dxa"/>
            <w:shd w:val="clear" w:color="auto" w:fill="auto"/>
            <w:vAlign w:val="center"/>
          </w:tcPr>
          <w:p w14:paraId="50C64B56"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0.00</w:t>
            </w:r>
          </w:p>
        </w:tc>
        <w:tc>
          <w:tcPr>
            <w:tcW w:w="1260" w:type="dxa"/>
            <w:shd w:val="clear" w:color="auto" w:fill="auto"/>
            <w:vAlign w:val="center"/>
          </w:tcPr>
          <w:p w14:paraId="6245012D"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-1.56</w:t>
            </w:r>
          </w:p>
        </w:tc>
        <w:tc>
          <w:tcPr>
            <w:tcW w:w="1080" w:type="dxa"/>
            <w:shd w:val="clear" w:color="auto" w:fill="auto"/>
            <w:vAlign w:val="center"/>
          </w:tcPr>
          <w:p w14:paraId="0C4AFA83"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0.12</w:t>
            </w:r>
          </w:p>
        </w:tc>
        <w:tc>
          <w:tcPr>
            <w:tcW w:w="1350" w:type="dxa"/>
            <w:shd w:val="clear" w:color="auto" w:fill="auto"/>
            <w:vAlign w:val="center"/>
          </w:tcPr>
          <w:p w14:paraId="33791AEE"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0.99-1.00</w:t>
            </w:r>
          </w:p>
        </w:tc>
      </w:tr>
      <w:tr w:rsidR="00463C24" w:rsidRPr="006A475F" w14:paraId="3F5242DE" w14:textId="77777777" w:rsidTr="001E0A3A">
        <w:trPr>
          <w:trHeight w:hRule="exact" w:val="216"/>
        </w:trPr>
        <w:tc>
          <w:tcPr>
            <w:tcW w:w="3471" w:type="dxa"/>
            <w:vAlign w:val="center"/>
          </w:tcPr>
          <w:p w14:paraId="63EBC3EF"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Owner Prior Startups</w:t>
            </w:r>
          </w:p>
        </w:tc>
        <w:tc>
          <w:tcPr>
            <w:tcW w:w="1170" w:type="dxa"/>
            <w:shd w:val="clear" w:color="auto" w:fill="auto"/>
            <w:vAlign w:val="center"/>
          </w:tcPr>
          <w:p w14:paraId="66C88615"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1.03</w:t>
            </w:r>
          </w:p>
        </w:tc>
        <w:tc>
          <w:tcPr>
            <w:tcW w:w="1170" w:type="dxa"/>
            <w:shd w:val="clear" w:color="auto" w:fill="auto"/>
            <w:vAlign w:val="center"/>
          </w:tcPr>
          <w:p w14:paraId="35CCC0CD"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0.03</w:t>
            </w:r>
          </w:p>
        </w:tc>
        <w:tc>
          <w:tcPr>
            <w:tcW w:w="1260" w:type="dxa"/>
            <w:shd w:val="clear" w:color="auto" w:fill="auto"/>
            <w:vAlign w:val="center"/>
          </w:tcPr>
          <w:p w14:paraId="0B0D44E7"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1.40</w:t>
            </w:r>
          </w:p>
        </w:tc>
        <w:tc>
          <w:tcPr>
            <w:tcW w:w="1080" w:type="dxa"/>
            <w:shd w:val="clear" w:color="auto" w:fill="auto"/>
            <w:vAlign w:val="center"/>
          </w:tcPr>
          <w:p w14:paraId="17190FE3"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0.16</w:t>
            </w:r>
          </w:p>
        </w:tc>
        <w:tc>
          <w:tcPr>
            <w:tcW w:w="1350" w:type="dxa"/>
            <w:shd w:val="clear" w:color="auto" w:fill="auto"/>
            <w:vAlign w:val="center"/>
          </w:tcPr>
          <w:p w14:paraId="37833342"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0.99-1.09</w:t>
            </w:r>
          </w:p>
        </w:tc>
      </w:tr>
      <w:tr w:rsidR="00463C24" w:rsidRPr="006A475F" w14:paraId="30D4C18D" w14:textId="77777777" w:rsidTr="001E0A3A">
        <w:trPr>
          <w:trHeight w:hRule="exact" w:val="216"/>
        </w:trPr>
        <w:tc>
          <w:tcPr>
            <w:tcW w:w="3471" w:type="dxa"/>
            <w:vAlign w:val="center"/>
          </w:tcPr>
          <w:p w14:paraId="51DC1AF6"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Multiple Owners</w:t>
            </w:r>
          </w:p>
        </w:tc>
        <w:tc>
          <w:tcPr>
            <w:tcW w:w="1170" w:type="dxa"/>
            <w:shd w:val="clear" w:color="auto" w:fill="auto"/>
            <w:vAlign w:val="center"/>
          </w:tcPr>
          <w:p w14:paraId="040320D1"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0.94</w:t>
            </w:r>
          </w:p>
        </w:tc>
        <w:tc>
          <w:tcPr>
            <w:tcW w:w="1170" w:type="dxa"/>
            <w:shd w:val="clear" w:color="auto" w:fill="auto"/>
            <w:vAlign w:val="center"/>
          </w:tcPr>
          <w:p w14:paraId="070EB66A"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0.04</w:t>
            </w:r>
          </w:p>
        </w:tc>
        <w:tc>
          <w:tcPr>
            <w:tcW w:w="1260" w:type="dxa"/>
            <w:shd w:val="clear" w:color="auto" w:fill="auto"/>
            <w:vAlign w:val="center"/>
          </w:tcPr>
          <w:p w14:paraId="5A78B4BB"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-1.37</w:t>
            </w:r>
          </w:p>
        </w:tc>
        <w:tc>
          <w:tcPr>
            <w:tcW w:w="1080" w:type="dxa"/>
            <w:shd w:val="clear" w:color="auto" w:fill="auto"/>
            <w:vAlign w:val="center"/>
          </w:tcPr>
          <w:p w14:paraId="63BA5AEC"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0.17</w:t>
            </w:r>
          </w:p>
        </w:tc>
        <w:tc>
          <w:tcPr>
            <w:tcW w:w="1350" w:type="dxa"/>
            <w:shd w:val="clear" w:color="auto" w:fill="auto"/>
            <w:vAlign w:val="center"/>
          </w:tcPr>
          <w:p w14:paraId="7F3F0CA3"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0.87-1.03</w:t>
            </w:r>
          </w:p>
        </w:tc>
      </w:tr>
      <w:tr w:rsidR="00463C24" w:rsidRPr="006A475F" w14:paraId="1809FA4F" w14:textId="77777777" w:rsidTr="001E0A3A">
        <w:trPr>
          <w:trHeight w:hRule="exact" w:val="216"/>
        </w:trPr>
        <w:tc>
          <w:tcPr>
            <w:tcW w:w="3471" w:type="dxa"/>
            <w:vAlign w:val="center"/>
          </w:tcPr>
          <w:p w14:paraId="6D120D45"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Credit Risk</w:t>
            </w:r>
          </w:p>
        </w:tc>
        <w:tc>
          <w:tcPr>
            <w:tcW w:w="1170" w:type="dxa"/>
            <w:shd w:val="clear" w:color="auto" w:fill="auto"/>
            <w:vAlign w:val="center"/>
          </w:tcPr>
          <w:p w14:paraId="6894021B"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1.09</w:t>
            </w:r>
          </w:p>
        </w:tc>
        <w:tc>
          <w:tcPr>
            <w:tcW w:w="1170" w:type="dxa"/>
            <w:shd w:val="clear" w:color="auto" w:fill="auto"/>
            <w:vAlign w:val="center"/>
          </w:tcPr>
          <w:p w14:paraId="1121B155"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0.06</w:t>
            </w:r>
          </w:p>
        </w:tc>
        <w:tc>
          <w:tcPr>
            <w:tcW w:w="1260" w:type="dxa"/>
            <w:shd w:val="clear" w:color="auto" w:fill="auto"/>
            <w:vAlign w:val="center"/>
          </w:tcPr>
          <w:p w14:paraId="549CD674"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1.66</w:t>
            </w:r>
          </w:p>
        </w:tc>
        <w:tc>
          <w:tcPr>
            <w:tcW w:w="1080" w:type="dxa"/>
            <w:shd w:val="clear" w:color="auto" w:fill="auto"/>
            <w:vAlign w:val="center"/>
          </w:tcPr>
          <w:p w14:paraId="1FDC1269"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0.10</w:t>
            </w:r>
          </w:p>
        </w:tc>
        <w:tc>
          <w:tcPr>
            <w:tcW w:w="1350" w:type="dxa"/>
            <w:shd w:val="clear" w:color="auto" w:fill="auto"/>
            <w:vAlign w:val="center"/>
          </w:tcPr>
          <w:p w14:paraId="58BAF9B2"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0.98-1.21</w:t>
            </w:r>
          </w:p>
        </w:tc>
      </w:tr>
      <w:tr w:rsidR="00463C24" w:rsidRPr="006A475F" w14:paraId="1FE3CF38" w14:textId="77777777" w:rsidTr="001E0A3A">
        <w:trPr>
          <w:trHeight w:hRule="exact" w:val="216"/>
        </w:trPr>
        <w:tc>
          <w:tcPr>
            <w:tcW w:w="3471" w:type="dxa"/>
            <w:vAlign w:val="center"/>
          </w:tcPr>
          <w:p w14:paraId="51D4579B"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Profit or Loss</w:t>
            </w:r>
          </w:p>
        </w:tc>
        <w:tc>
          <w:tcPr>
            <w:tcW w:w="1170" w:type="dxa"/>
            <w:shd w:val="clear" w:color="auto" w:fill="auto"/>
            <w:vAlign w:val="center"/>
          </w:tcPr>
          <w:p w14:paraId="5A31A3E8"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0.98</w:t>
            </w:r>
          </w:p>
        </w:tc>
        <w:tc>
          <w:tcPr>
            <w:tcW w:w="1170" w:type="dxa"/>
            <w:shd w:val="clear" w:color="auto" w:fill="auto"/>
            <w:vAlign w:val="center"/>
          </w:tcPr>
          <w:p w14:paraId="3D69E9E0"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0.02</w:t>
            </w:r>
          </w:p>
        </w:tc>
        <w:tc>
          <w:tcPr>
            <w:tcW w:w="1260" w:type="dxa"/>
            <w:shd w:val="clear" w:color="auto" w:fill="auto"/>
            <w:vAlign w:val="center"/>
          </w:tcPr>
          <w:p w14:paraId="233E141D"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-1.11</w:t>
            </w:r>
          </w:p>
        </w:tc>
        <w:tc>
          <w:tcPr>
            <w:tcW w:w="1080" w:type="dxa"/>
            <w:shd w:val="clear" w:color="auto" w:fill="auto"/>
            <w:vAlign w:val="center"/>
          </w:tcPr>
          <w:p w14:paraId="1F9658EE"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0.27</w:t>
            </w:r>
          </w:p>
        </w:tc>
        <w:tc>
          <w:tcPr>
            <w:tcW w:w="1350" w:type="dxa"/>
            <w:shd w:val="clear" w:color="auto" w:fill="auto"/>
            <w:vAlign w:val="center"/>
          </w:tcPr>
          <w:p w14:paraId="65DE655F"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0.93-1.02</w:t>
            </w:r>
          </w:p>
        </w:tc>
      </w:tr>
      <w:tr w:rsidR="00463C24" w:rsidRPr="006A475F" w14:paraId="1B2E29BE" w14:textId="77777777" w:rsidTr="001E0A3A">
        <w:trPr>
          <w:trHeight w:hRule="exact" w:val="216"/>
        </w:trPr>
        <w:tc>
          <w:tcPr>
            <w:tcW w:w="3471" w:type="dxa"/>
            <w:tcBorders>
              <w:bottom w:val="single" w:sz="4" w:space="0" w:color="auto"/>
            </w:tcBorders>
            <w:vAlign w:val="center"/>
          </w:tcPr>
          <w:p w14:paraId="01916BCB" w14:textId="77777777" w:rsidR="00463C24" w:rsidRPr="006A475F" w:rsidRDefault="00463C24" w:rsidP="001E0A3A">
            <w:pPr>
              <w:rPr>
                <w:rFonts w:ascii="Times New Roman" w:hAnsi="Times New Roman" w:cs="Times New Roman"/>
                <w:color w:val="000000"/>
                <w:sz w:val="16"/>
                <w:szCs w:val="16"/>
              </w:rPr>
            </w:pPr>
            <w:r w:rsidRPr="006A475F">
              <w:rPr>
                <w:rFonts w:ascii="Times New Roman" w:hAnsi="Times New Roman" w:cs="Times New Roman"/>
                <w:color w:val="000000"/>
                <w:sz w:val="16"/>
                <w:szCs w:val="16"/>
              </w:rPr>
              <w:t>Number of Employees</w:t>
            </w:r>
          </w:p>
        </w:tc>
        <w:tc>
          <w:tcPr>
            <w:tcW w:w="1170" w:type="dxa"/>
            <w:tcBorders>
              <w:bottom w:val="single" w:sz="4" w:space="0" w:color="auto"/>
            </w:tcBorders>
            <w:shd w:val="clear" w:color="auto" w:fill="auto"/>
            <w:vAlign w:val="center"/>
          </w:tcPr>
          <w:p w14:paraId="42E0F30F"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1.00</w:t>
            </w:r>
          </w:p>
        </w:tc>
        <w:tc>
          <w:tcPr>
            <w:tcW w:w="1170" w:type="dxa"/>
            <w:tcBorders>
              <w:bottom w:val="single" w:sz="4" w:space="0" w:color="auto"/>
            </w:tcBorders>
            <w:shd w:val="clear" w:color="auto" w:fill="auto"/>
            <w:vAlign w:val="center"/>
          </w:tcPr>
          <w:p w14:paraId="4AD955A6"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0.01</w:t>
            </w:r>
          </w:p>
        </w:tc>
        <w:tc>
          <w:tcPr>
            <w:tcW w:w="1260" w:type="dxa"/>
            <w:tcBorders>
              <w:bottom w:val="single" w:sz="4" w:space="0" w:color="auto"/>
            </w:tcBorders>
            <w:shd w:val="clear" w:color="auto" w:fill="auto"/>
            <w:vAlign w:val="center"/>
          </w:tcPr>
          <w:p w14:paraId="0EB7A663"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0.14</w:t>
            </w:r>
          </w:p>
        </w:tc>
        <w:tc>
          <w:tcPr>
            <w:tcW w:w="1080" w:type="dxa"/>
            <w:tcBorders>
              <w:bottom w:val="single" w:sz="4" w:space="0" w:color="auto"/>
            </w:tcBorders>
            <w:shd w:val="clear" w:color="auto" w:fill="auto"/>
            <w:vAlign w:val="center"/>
          </w:tcPr>
          <w:p w14:paraId="3676D8B7"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0.89</w:t>
            </w:r>
          </w:p>
        </w:tc>
        <w:tc>
          <w:tcPr>
            <w:tcW w:w="1350" w:type="dxa"/>
            <w:tcBorders>
              <w:bottom w:val="single" w:sz="4" w:space="0" w:color="auto"/>
            </w:tcBorders>
            <w:shd w:val="clear" w:color="auto" w:fill="auto"/>
            <w:vAlign w:val="center"/>
          </w:tcPr>
          <w:p w14:paraId="0864B987" w14:textId="77777777" w:rsidR="00463C24" w:rsidRPr="006A475F" w:rsidRDefault="00463C24" w:rsidP="001E0A3A">
            <w:pPr>
              <w:jc w:val="center"/>
              <w:rPr>
                <w:rFonts w:ascii="Times New Roman" w:hAnsi="Times New Roman" w:cs="Times New Roman"/>
                <w:color w:val="000000"/>
                <w:sz w:val="16"/>
                <w:szCs w:val="16"/>
              </w:rPr>
            </w:pPr>
            <w:r w:rsidRPr="006A475F">
              <w:rPr>
                <w:rFonts w:ascii="Times New Roman" w:hAnsi="Times New Roman" w:cs="Times New Roman"/>
                <w:color w:val="000000"/>
                <w:sz w:val="16"/>
                <w:szCs w:val="16"/>
              </w:rPr>
              <w:t>0.98-1.02</w:t>
            </w:r>
          </w:p>
        </w:tc>
      </w:tr>
    </w:tbl>
    <w:p w14:paraId="16D73243" w14:textId="775CE6F8" w:rsidR="00463C24" w:rsidRPr="00A96A3E" w:rsidRDefault="00463C24" w:rsidP="00545DFA">
      <w:pPr>
        <w:kinsoku w:val="0"/>
        <w:overflowPunct w:val="0"/>
        <w:autoSpaceDE w:val="0"/>
        <w:autoSpaceDN w:val="0"/>
        <w:adjustRightInd w:val="0"/>
        <w:spacing w:before="120" w:after="0" w:line="161" w:lineRule="exact"/>
        <w:ind w:left="43"/>
        <w:rPr>
          <w:rFonts w:ascii="Times New Roman" w:eastAsia="Times New Roman" w:hAnsi="Times New Roman" w:cs="Times New Roman"/>
          <w:sz w:val="16"/>
          <w:szCs w:val="16"/>
        </w:rPr>
      </w:pPr>
      <w:bookmarkStart w:id="1" w:name="3_Where_Do_Startups_Go_for_Capital?"/>
      <w:bookmarkStart w:id="2" w:name="3.1A_detailed_look_at_capital_structure"/>
      <w:bookmarkStart w:id="3" w:name="bookmark0"/>
      <w:bookmarkEnd w:id="1"/>
      <w:bookmarkEnd w:id="2"/>
      <w:bookmarkEnd w:id="3"/>
      <w:r w:rsidRPr="00A81A05">
        <w:rPr>
          <w:rFonts w:ascii="Times New Roman" w:eastAsia="Times New Roman" w:hAnsi="Times New Roman" w:cs="Times New Roman"/>
          <w:sz w:val="16"/>
          <w:szCs w:val="16"/>
        </w:rPr>
        <w:t>Cox regres</w:t>
      </w:r>
      <w:r>
        <w:rPr>
          <w:rFonts w:ascii="Times New Roman" w:eastAsia="Times New Roman" w:hAnsi="Times New Roman" w:cs="Times New Roman"/>
          <w:sz w:val="16"/>
          <w:szCs w:val="16"/>
        </w:rPr>
        <w:t xml:space="preserve">sion -- Breslow method for ties; </w:t>
      </w:r>
      <w:r w:rsidRPr="00A81A05">
        <w:rPr>
          <w:rFonts w:ascii="Times New Roman" w:eastAsia="Times New Roman" w:hAnsi="Times New Roman" w:cs="Times New Roman"/>
          <w:sz w:val="16"/>
          <w:szCs w:val="16"/>
        </w:rPr>
        <w:t>subjects =</w:t>
      </w:r>
      <w:r>
        <w:rPr>
          <w:rFonts w:ascii="Times New Roman" w:eastAsia="Times New Roman" w:hAnsi="Times New Roman" w:cs="Times New Roman"/>
          <w:sz w:val="16"/>
          <w:szCs w:val="16"/>
        </w:rPr>
        <w:t>2,880; observations =</w:t>
      </w:r>
      <w:r w:rsidRPr="00A81A05">
        <w:rPr>
          <w:rFonts w:ascii="Times New Roman" w:eastAsia="Times New Roman" w:hAnsi="Times New Roman" w:cs="Times New Roman"/>
          <w:sz w:val="16"/>
          <w:szCs w:val="16"/>
        </w:rPr>
        <w:t xml:space="preserve"> 9,</w:t>
      </w:r>
      <w:r>
        <w:rPr>
          <w:rFonts w:ascii="Times New Roman" w:eastAsia="Times New Roman" w:hAnsi="Times New Roman" w:cs="Times New Roman"/>
          <w:sz w:val="16"/>
          <w:szCs w:val="16"/>
        </w:rPr>
        <w:t xml:space="preserve">327; failures = 685; Time at risk = 9327; </w:t>
      </w:r>
      <w:r w:rsidRPr="00A81A05">
        <w:rPr>
          <w:rFonts w:ascii="Times New Roman" w:eastAsia="Times New Roman" w:hAnsi="Times New Roman" w:cs="Times New Roman"/>
          <w:sz w:val="16"/>
          <w:szCs w:val="16"/>
        </w:rPr>
        <w:t>LR chi2(13) =</w:t>
      </w:r>
      <w:r>
        <w:rPr>
          <w:rFonts w:ascii="Times New Roman" w:eastAsia="Times New Roman" w:hAnsi="Times New Roman" w:cs="Times New Roman"/>
          <w:sz w:val="16"/>
          <w:szCs w:val="16"/>
        </w:rPr>
        <w:t xml:space="preserve"> </w:t>
      </w:r>
      <w:r w:rsidRPr="00A81A05">
        <w:rPr>
          <w:rFonts w:ascii="Times New Roman" w:eastAsia="Times New Roman" w:hAnsi="Times New Roman" w:cs="Times New Roman"/>
          <w:sz w:val="16"/>
          <w:szCs w:val="16"/>
        </w:rPr>
        <w:t>574.09</w:t>
      </w:r>
      <w:r w:rsidR="00545DFA">
        <w:rPr>
          <w:rFonts w:ascii="Times New Roman" w:eastAsia="Times New Roman" w:hAnsi="Times New Roman" w:cs="Times New Roman"/>
          <w:sz w:val="16"/>
          <w:szCs w:val="16"/>
        </w:rPr>
        <w:br/>
      </w:r>
      <w:r>
        <w:rPr>
          <w:rFonts w:ascii="Times New Roman" w:eastAsia="Times New Roman" w:hAnsi="Times New Roman" w:cs="Times New Roman"/>
          <w:sz w:val="16"/>
          <w:szCs w:val="16"/>
        </w:rPr>
        <w:t xml:space="preserve">Log likelihood = </w:t>
      </w:r>
      <w:r w:rsidRPr="00A81A05">
        <w:rPr>
          <w:rFonts w:ascii="Times New Roman" w:eastAsia="Times New Roman" w:hAnsi="Times New Roman" w:cs="Times New Roman"/>
          <w:sz w:val="16"/>
          <w:szCs w:val="16"/>
        </w:rPr>
        <w:t>-4641.4</w:t>
      </w:r>
      <w:r>
        <w:rPr>
          <w:rFonts w:ascii="Times New Roman" w:eastAsia="Times New Roman" w:hAnsi="Times New Roman" w:cs="Times New Roman"/>
          <w:sz w:val="16"/>
          <w:szCs w:val="16"/>
        </w:rPr>
        <w:t xml:space="preserve">3; Prob &gt; chi2 = </w:t>
      </w:r>
      <w:r w:rsidRPr="00A81A05">
        <w:rPr>
          <w:rFonts w:ascii="Times New Roman" w:eastAsia="Times New Roman" w:hAnsi="Times New Roman" w:cs="Times New Roman"/>
          <w:sz w:val="16"/>
          <w:szCs w:val="16"/>
        </w:rPr>
        <w:t>0.00</w:t>
      </w:r>
      <w:r>
        <w:rPr>
          <w:rFonts w:ascii="Times New Roman" w:hAnsi="Times New Roman" w:cs="Times New Roman"/>
          <w:b/>
          <w:sz w:val="24"/>
          <w:szCs w:val="24"/>
        </w:rPr>
        <w:br w:type="page"/>
      </w:r>
    </w:p>
    <w:p w14:paraId="58B0038A" w14:textId="0DF60AAE" w:rsidR="00463C24" w:rsidRDefault="00463C24" w:rsidP="00463C2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5. Closure rates </w:t>
      </w:r>
      <w:r w:rsidR="000A6810">
        <w:rPr>
          <w:rFonts w:ascii="Times New Roman" w:hAnsi="Times New Roman" w:cs="Times New Roman"/>
          <w:b/>
          <w:sz w:val="24"/>
          <w:szCs w:val="24"/>
        </w:rPr>
        <w:t xml:space="preserve">from 2004 to 2011 </w:t>
      </w:r>
      <w:r>
        <w:rPr>
          <w:rFonts w:ascii="Times New Roman" w:hAnsi="Times New Roman" w:cs="Times New Roman"/>
          <w:b/>
          <w:sz w:val="24"/>
          <w:szCs w:val="24"/>
        </w:rPr>
        <w:t xml:space="preserve">based on level of External Debt to Equity Ratio </w:t>
      </w:r>
    </w:p>
    <w:p w14:paraId="73849EBF" w14:textId="77777777" w:rsidR="00463C24" w:rsidRPr="00A32B7C" w:rsidRDefault="00463C24" w:rsidP="00463C24">
      <w:pPr>
        <w:spacing w:after="0" w:line="240" w:lineRule="auto"/>
        <w:rPr>
          <w:rFonts w:ascii="Times New Roman" w:hAnsi="Times New Roman" w:cs="Times New Roman"/>
          <w:sz w:val="16"/>
          <w:szCs w:val="16"/>
        </w:rPr>
      </w:pPr>
    </w:p>
    <w:tbl>
      <w:tblPr>
        <w:tblW w:w="8421" w:type="dxa"/>
        <w:tblLook w:val="04A0" w:firstRow="1" w:lastRow="0" w:firstColumn="1" w:lastColumn="0" w:noHBand="0" w:noVBand="1"/>
      </w:tblPr>
      <w:tblGrid>
        <w:gridCol w:w="1620"/>
        <w:gridCol w:w="1004"/>
        <w:gridCol w:w="960"/>
        <w:gridCol w:w="1070"/>
        <w:gridCol w:w="1103"/>
        <w:gridCol w:w="837"/>
        <w:gridCol w:w="1827"/>
      </w:tblGrid>
      <w:tr w:rsidR="00463C24" w:rsidRPr="000A2D2E" w14:paraId="2046F5C8" w14:textId="77777777" w:rsidTr="001E0A3A">
        <w:trPr>
          <w:trHeight w:val="300"/>
        </w:trPr>
        <w:tc>
          <w:tcPr>
            <w:tcW w:w="8421" w:type="dxa"/>
            <w:gridSpan w:val="7"/>
            <w:tcBorders>
              <w:top w:val="single" w:sz="4" w:space="0" w:color="auto"/>
              <w:left w:val="nil"/>
              <w:bottom w:val="single" w:sz="4" w:space="0" w:color="auto"/>
              <w:right w:val="nil"/>
            </w:tcBorders>
            <w:shd w:val="clear" w:color="auto" w:fill="auto"/>
            <w:noWrap/>
            <w:vAlign w:val="center"/>
            <w:hideMark/>
          </w:tcPr>
          <w:p w14:paraId="41CAE884" w14:textId="379645A1" w:rsidR="00463C24" w:rsidRPr="00A32B7C" w:rsidRDefault="00463C24" w:rsidP="001E0A3A">
            <w:pPr>
              <w:spacing w:after="0" w:line="240" w:lineRule="auto"/>
              <w:rPr>
                <w:rFonts w:ascii="Times New Roman" w:eastAsia="Times New Roman" w:hAnsi="Times New Roman" w:cs="Times New Roman"/>
                <w:color w:val="000000"/>
                <w:sz w:val="16"/>
                <w:szCs w:val="16"/>
              </w:rPr>
            </w:pPr>
            <w:bookmarkStart w:id="4" w:name="bookmark1"/>
            <w:bookmarkEnd w:id="4"/>
            <w:r w:rsidRPr="000A2D2E">
              <w:rPr>
                <w:rFonts w:ascii="Times New Roman" w:eastAsia="Times New Roman" w:hAnsi="Times New Roman" w:cs="Times New Roman"/>
                <w:color w:val="000000"/>
                <w:sz w:val="16"/>
                <w:szCs w:val="16"/>
              </w:rPr>
              <w:t xml:space="preserve">Startups with a </w:t>
            </w:r>
            <w:r w:rsidRPr="00A32B7C">
              <w:rPr>
                <w:rFonts w:ascii="Times New Roman" w:eastAsia="Times New Roman" w:hAnsi="Times New Roman" w:cs="Times New Roman"/>
                <w:color w:val="000000"/>
                <w:sz w:val="16"/>
                <w:szCs w:val="16"/>
              </w:rPr>
              <w:t>Lower</w:t>
            </w:r>
            <w:r w:rsidRPr="000A2D2E">
              <w:rPr>
                <w:rFonts w:ascii="Times New Roman" w:eastAsia="Times New Roman" w:hAnsi="Times New Roman" w:cs="Times New Roman"/>
                <w:color w:val="000000"/>
                <w:sz w:val="16"/>
                <w:szCs w:val="16"/>
              </w:rPr>
              <w:t xml:space="preserve"> </w:t>
            </w:r>
            <w:r w:rsidRPr="00A32B7C">
              <w:rPr>
                <w:rFonts w:ascii="Times New Roman" w:eastAsia="Times New Roman" w:hAnsi="Times New Roman" w:cs="Times New Roman"/>
                <w:color w:val="000000"/>
                <w:sz w:val="16"/>
                <w:szCs w:val="16"/>
              </w:rPr>
              <w:t>D</w:t>
            </w:r>
            <w:r w:rsidRPr="000A2D2E">
              <w:rPr>
                <w:rFonts w:ascii="Times New Roman" w:eastAsia="Times New Roman" w:hAnsi="Times New Roman" w:cs="Times New Roman"/>
                <w:color w:val="000000"/>
                <w:sz w:val="16"/>
                <w:szCs w:val="16"/>
              </w:rPr>
              <w:t xml:space="preserve">ebt </w:t>
            </w:r>
            <w:r w:rsidRPr="00A32B7C">
              <w:rPr>
                <w:rFonts w:ascii="Times New Roman" w:eastAsia="Times New Roman" w:hAnsi="Times New Roman" w:cs="Times New Roman"/>
                <w:color w:val="000000"/>
                <w:sz w:val="16"/>
                <w:szCs w:val="16"/>
              </w:rPr>
              <w:t>to</w:t>
            </w:r>
            <w:r w:rsidRPr="000A2D2E">
              <w:rPr>
                <w:rFonts w:ascii="Times New Roman" w:eastAsia="Times New Roman" w:hAnsi="Times New Roman" w:cs="Times New Roman"/>
                <w:color w:val="000000"/>
                <w:sz w:val="16"/>
                <w:szCs w:val="16"/>
              </w:rPr>
              <w:t xml:space="preserve"> </w:t>
            </w:r>
            <w:r w:rsidRPr="00A32B7C">
              <w:rPr>
                <w:rFonts w:ascii="Times New Roman" w:eastAsia="Times New Roman" w:hAnsi="Times New Roman" w:cs="Times New Roman"/>
                <w:color w:val="000000"/>
                <w:sz w:val="16"/>
                <w:szCs w:val="16"/>
              </w:rPr>
              <w:t>E</w:t>
            </w:r>
            <w:r w:rsidRPr="000A2D2E">
              <w:rPr>
                <w:rFonts w:ascii="Times New Roman" w:eastAsia="Times New Roman" w:hAnsi="Times New Roman" w:cs="Times New Roman"/>
                <w:color w:val="000000"/>
                <w:sz w:val="16"/>
                <w:szCs w:val="16"/>
              </w:rPr>
              <w:t>quity Ratio</w:t>
            </w:r>
            <w:r w:rsidR="008F4D55">
              <w:rPr>
                <w:rFonts w:ascii="Times New Roman" w:eastAsia="Times New Roman" w:hAnsi="Times New Roman" w:cs="Times New Roman"/>
                <w:color w:val="000000"/>
                <w:sz w:val="16"/>
                <w:szCs w:val="16"/>
              </w:rPr>
              <w:t>, n=2339</w:t>
            </w:r>
          </w:p>
        </w:tc>
      </w:tr>
      <w:tr w:rsidR="00463C24" w:rsidRPr="000A2D2E" w14:paraId="2689B4BF" w14:textId="77777777" w:rsidTr="001E0A3A">
        <w:trPr>
          <w:trHeight w:val="300"/>
        </w:trPr>
        <w:tc>
          <w:tcPr>
            <w:tcW w:w="1620" w:type="dxa"/>
            <w:tcBorders>
              <w:top w:val="single" w:sz="4" w:space="0" w:color="auto"/>
              <w:left w:val="nil"/>
              <w:bottom w:val="single" w:sz="4" w:space="0" w:color="auto"/>
              <w:right w:val="nil"/>
            </w:tcBorders>
            <w:shd w:val="clear" w:color="auto" w:fill="auto"/>
            <w:noWrap/>
            <w:vAlign w:val="center"/>
            <w:hideMark/>
          </w:tcPr>
          <w:p w14:paraId="5D4FCDB9" w14:textId="77777777" w:rsidR="00463C24" w:rsidRPr="00A32B7C" w:rsidRDefault="00463C24" w:rsidP="001E0A3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Time </w:t>
            </w:r>
            <w:r w:rsidRPr="00A32B7C">
              <w:rPr>
                <w:rFonts w:ascii="Times New Roman" w:eastAsia="Times New Roman" w:hAnsi="Times New Roman" w:cs="Times New Roman"/>
                <w:color w:val="000000"/>
                <w:sz w:val="16"/>
                <w:szCs w:val="16"/>
              </w:rPr>
              <w:t>Interval</w:t>
            </w:r>
          </w:p>
        </w:tc>
        <w:tc>
          <w:tcPr>
            <w:tcW w:w="1004" w:type="dxa"/>
            <w:tcBorders>
              <w:top w:val="single" w:sz="4" w:space="0" w:color="auto"/>
              <w:left w:val="nil"/>
              <w:bottom w:val="single" w:sz="4" w:space="0" w:color="auto"/>
              <w:right w:val="nil"/>
            </w:tcBorders>
            <w:shd w:val="clear" w:color="auto" w:fill="auto"/>
            <w:noWrap/>
            <w:vAlign w:val="center"/>
            <w:hideMark/>
          </w:tcPr>
          <w:p w14:paraId="59942AC4"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Beginning</w:t>
            </w:r>
            <w:r w:rsidRPr="00A32B7C">
              <w:rPr>
                <w:rFonts w:ascii="Times New Roman" w:eastAsia="Times New Roman" w:hAnsi="Times New Roman" w:cs="Times New Roman"/>
                <w:color w:val="000000"/>
                <w:sz w:val="16"/>
                <w:szCs w:val="16"/>
              </w:rPr>
              <w:t xml:space="preserve"> Total</w:t>
            </w:r>
            <w:r>
              <w:rPr>
                <w:rFonts w:ascii="Times New Roman" w:eastAsia="Times New Roman" w:hAnsi="Times New Roman" w:cs="Times New Roman"/>
                <w:color w:val="000000"/>
                <w:sz w:val="16"/>
                <w:szCs w:val="16"/>
              </w:rPr>
              <w:t>s</w:t>
            </w:r>
          </w:p>
        </w:tc>
        <w:tc>
          <w:tcPr>
            <w:tcW w:w="960" w:type="dxa"/>
            <w:tcBorders>
              <w:top w:val="single" w:sz="4" w:space="0" w:color="auto"/>
              <w:left w:val="nil"/>
              <w:bottom w:val="single" w:sz="4" w:space="0" w:color="auto"/>
              <w:right w:val="nil"/>
            </w:tcBorders>
            <w:shd w:val="clear" w:color="auto" w:fill="auto"/>
            <w:noWrap/>
            <w:vAlign w:val="center"/>
            <w:hideMark/>
          </w:tcPr>
          <w:p w14:paraId="24398502"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0A2D2E">
              <w:rPr>
                <w:rFonts w:ascii="Times New Roman" w:eastAsia="Times New Roman" w:hAnsi="Times New Roman" w:cs="Times New Roman"/>
                <w:color w:val="000000"/>
                <w:sz w:val="16"/>
                <w:szCs w:val="16"/>
              </w:rPr>
              <w:t>Closures</w:t>
            </w:r>
          </w:p>
        </w:tc>
        <w:tc>
          <w:tcPr>
            <w:tcW w:w="1070" w:type="dxa"/>
            <w:tcBorders>
              <w:top w:val="single" w:sz="4" w:space="0" w:color="auto"/>
              <w:left w:val="nil"/>
              <w:bottom w:val="single" w:sz="4" w:space="0" w:color="auto"/>
              <w:right w:val="nil"/>
            </w:tcBorders>
            <w:shd w:val="clear" w:color="auto" w:fill="auto"/>
            <w:noWrap/>
            <w:vAlign w:val="center"/>
            <w:hideMark/>
          </w:tcPr>
          <w:p w14:paraId="4DB07578"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Discontinued Survey </w:t>
            </w:r>
          </w:p>
        </w:tc>
        <w:tc>
          <w:tcPr>
            <w:tcW w:w="1103" w:type="dxa"/>
            <w:tcBorders>
              <w:top w:val="single" w:sz="4" w:space="0" w:color="auto"/>
              <w:left w:val="nil"/>
              <w:bottom w:val="single" w:sz="4" w:space="0" w:color="auto"/>
              <w:right w:val="nil"/>
            </w:tcBorders>
            <w:shd w:val="clear" w:color="auto" w:fill="auto"/>
            <w:noWrap/>
            <w:vAlign w:val="center"/>
            <w:hideMark/>
          </w:tcPr>
          <w:p w14:paraId="05974AF9"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Survival</w:t>
            </w:r>
          </w:p>
        </w:tc>
        <w:tc>
          <w:tcPr>
            <w:tcW w:w="837" w:type="dxa"/>
            <w:tcBorders>
              <w:top w:val="single" w:sz="4" w:space="0" w:color="auto"/>
              <w:left w:val="nil"/>
              <w:bottom w:val="single" w:sz="4" w:space="0" w:color="auto"/>
              <w:right w:val="nil"/>
            </w:tcBorders>
            <w:shd w:val="clear" w:color="auto" w:fill="auto"/>
            <w:noWrap/>
            <w:vAlign w:val="center"/>
            <w:hideMark/>
          </w:tcPr>
          <w:p w14:paraId="1823E5C9"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Std. Error</w:t>
            </w:r>
          </w:p>
        </w:tc>
        <w:tc>
          <w:tcPr>
            <w:tcW w:w="1827" w:type="dxa"/>
            <w:tcBorders>
              <w:top w:val="single" w:sz="4" w:space="0" w:color="auto"/>
              <w:left w:val="nil"/>
              <w:bottom w:val="single" w:sz="4" w:space="0" w:color="auto"/>
              <w:right w:val="nil"/>
            </w:tcBorders>
            <w:shd w:val="clear" w:color="auto" w:fill="auto"/>
            <w:noWrap/>
            <w:vAlign w:val="center"/>
            <w:hideMark/>
          </w:tcPr>
          <w:p w14:paraId="343313C1"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[95% Conf. Int.]</w:t>
            </w:r>
          </w:p>
        </w:tc>
      </w:tr>
      <w:tr w:rsidR="00463C24" w:rsidRPr="000A2D2E" w14:paraId="6A6C150D" w14:textId="77777777" w:rsidTr="001E0A3A">
        <w:trPr>
          <w:trHeight w:val="300"/>
        </w:trPr>
        <w:tc>
          <w:tcPr>
            <w:tcW w:w="1620" w:type="dxa"/>
            <w:tcBorders>
              <w:top w:val="single" w:sz="4" w:space="0" w:color="auto"/>
              <w:left w:val="nil"/>
              <w:bottom w:val="nil"/>
              <w:right w:val="nil"/>
            </w:tcBorders>
            <w:shd w:val="clear" w:color="auto" w:fill="auto"/>
            <w:noWrap/>
            <w:vAlign w:val="center"/>
            <w:hideMark/>
          </w:tcPr>
          <w:p w14:paraId="0BE7D0DE" w14:textId="379AE20F"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2004</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2005</w:t>
            </w:r>
          </w:p>
        </w:tc>
        <w:tc>
          <w:tcPr>
            <w:tcW w:w="1004" w:type="dxa"/>
            <w:tcBorders>
              <w:top w:val="single" w:sz="4" w:space="0" w:color="auto"/>
              <w:left w:val="nil"/>
              <w:bottom w:val="nil"/>
              <w:right w:val="nil"/>
            </w:tcBorders>
            <w:shd w:val="clear" w:color="auto" w:fill="auto"/>
            <w:noWrap/>
            <w:vAlign w:val="center"/>
            <w:hideMark/>
          </w:tcPr>
          <w:p w14:paraId="57448114"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2339</w:t>
            </w:r>
          </w:p>
        </w:tc>
        <w:tc>
          <w:tcPr>
            <w:tcW w:w="960" w:type="dxa"/>
            <w:tcBorders>
              <w:top w:val="single" w:sz="4" w:space="0" w:color="auto"/>
              <w:left w:val="nil"/>
              <w:bottom w:val="nil"/>
              <w:right w:val="nil"/>
            </w:tcBorders>
            <w:shd w:val="clear" w:color="auto" w:fill="auto"/>
            <w:noWrap/>
            <w:vAlign w:val="center"/>
            <w:hideMark/>
          </w:tcPr>
          <w:p w14:paraId="7A18D173"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426</w:t>
            </w:r>
          </w:p>
        </w:tc>
        <w:tc>
          <w:tcPr>
            <w:tcW w:w="1070" w:type="dxa"/>
            <w:tcBorders>
              <w:top w:val="single" w:sz="4" w:space="0" w:color="auto"/>
              <w:left w:val="nil"/>
              <w:bottom w:val="nil"/>
              <w:right w:val="nil"/>
            </w:tcBorders>
            <w:shd w:val="clear" w:color="auto" w:fill="auto"/>
            <w:noWrap/>
            <w:vAlign w:val="center"/>
            <w:hideMark/>
          </w:tcPr>
          <w:p w14:paraId="25282C47"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110</w:t>
            </w:r>
          </w:p>
        </w:tc>
        <w:tc>
          <w:tcPr>
            <w:tcW w:w="1103" w:type="dxa"/>
            <w:tcBorders>
              <w:top w:val="single" w:sz="4" w:space="0" w:color="auto"/>
              <w:left w:val="nil"/>
              <w:bottom w:val="nil"/>
              <w:right w:val="nil"/>
            </w:tcBorders>
            <w:shd w:val="clear" w:color="auto" w:fill="auto"/>
            <w:noWrap/>
            <w:vAlign w:val="center"/>
            <w:hideMark/>
          </w:tcPr>
          <w:p w14:paraId="1137713E"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0.81</w:t>
            </w:r>
          </w:p>
        </w:tc>
        <w:tc>
          <w:tcPr>
            <w:tcW w:w="837" w:type="dxa"/>
            <w:tcBorders>
              <w:top w:val="single" w:sz="4" w:space="0" w:color="auto"/>
              <w:left w:val="nil"/>
              <w:bottom w:val="nil"/>
              <w:right w:val="nil"/>
            </w:tcBorders>
            <w:shd w:val="clear" w:color="auto" w:fill="auto"/>
            <w:noWrap/>
            <w:vAlign w:val="center"/>
            <w:hideMark/>
          </w:tcPr>
          <w:p w14:paraId="17001C03"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0.01</w:t>
            </w:r>
          </w:p>
        </w:tc>
        <w:tc>
          <w:tcPr>
            <w:tcW w:w="1827" w:type="dxa"/>
            <w:tcBorders>
              <w:top w:val="single" w:sz="4" w:space="0" w:color="auto"/>
              <w:left w:val="nil"/>
              <w:bottom w:val="nil"/>
              <w:right w:val="nil"/>
            </w:tcBorders>
            <w:shd w:val="clear" w:color="auto" w:fill="auto"/>
            <w:noWrap/>
            <w:vAlign w:val="center"/>
            <w:hideMark/>
          </w:tcPr>
          <w:p w14:paraId="7A3F5350"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0.80</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0.83</w:t>
            </w:r>
          </w:p>
        </w:tc>
      </w:tr>
      <w:tr w:rsidR="00463C24" w:rsidRPr="000A2D2E" w14:paraId="20A0BA3C" w14:textId="77777777" w:rsidTr="001E0A3A">
        <w:trPr>
          <w:trHeight w:val="300"/>
        </w:trPr>
        <w:tc>
          <w:tcPr>
            <w:tcW w:w="1620" w:type="dxa"/>
            <w:tcBorders>
              <w:top w:val="nil"/>
              <w:left w:val="nil"/>
              <w:bottom w:val="nil"/>
              <w:right w:val="nil"/>
            </w:tcBorders>
            <w:shd w:val="clear" w:color="auto" w:fill="auto"/>
            <w:noWrap/>
            <w:vAlign w:val="center"/>
            <w:hideMark/>
          </w:tcPr>
          <w:p w14:paraId="4F7090A1" w14:textId="7F2567CC"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2005</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2006</w:t>
            </w:r>
          </w:p>
        </w:tc>
        <w:tc>
          <w:tcPr>
            <w:tcW w:w="1004" w:type="dxa"/>
            <w:tcBorders>
              <w:top w:val="nil"/>
              <w:left w:val="nil"/>
              <w:bottom w:val="nil"/>
              <w:right w:val="nil"/>
            </w:tcBorders>
            <w:shd w:val="clear" w:color="auto" w:fill="auto"/>
            <w:noWrap/>
            <w:vAlign w:val="center"/>
            <w:hideMark/>
          </w:tcPr>
          <w:p w14:paraId="2C694276"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1803</w:t>
            </w:r>
          </w:p>
        </w:tc>
        <w:tc>
          <w:tcPr>
            <w:tcW w:w="960" w:type="dxa"/>
            <w:tcBorders>
              <w:top w:val="nil"/>
              <w:left w:val="nil"/>
              <w:bottom w:val="nil"/>
              <w:right w:val="nil"/>
            </w:tcBorders>
            <w:shd w:val="clear" w:color="auto" w:fill="auto"/>
            <w:noWrap/>
            <w:vAlign w:val="center"/>
            <w:hideMark/>
          </w:tcPr>
          <w:p w14:paraId="5D2777C4"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511</w:t>
            </w:r>
          </w:p>
        </w:tc>
        <w:tc>
          <w:tcPr>
            <w:tcW w:w="1070" w:type="dxa"/>
            <w:tcBorders>
              <w:top w:val="nil"/>
              <w:left w:val="nil"/>
              <w:bottom w:val="nil"/>
              <w:right w:val="nil"/>
            </w:tcBorders>
            <w:shd w:val="clear" w:color="auto" w:fill="auto"/>
            <w:noWrap/>
            <w:vAlign w:val="center"/>
            <w:hideMark/>
          </w:tcPr>
          <w:p w14:paraId="4E2A7E4F"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123</w:t>
            </w:r>
          </w:p>
        </w:tc>
        <w:tc>
          <w:tcPr>
            <w:tcW w:w="1103" w:type="dxa"/>
            <w:tcBorders>
              <w:top w:val="nil"/>
              <w:left w:val="nil"/>
              <w:bottom w:val="nil"/>
              <w:right w:val="nil"/>
            </w:tcBorders>
            <w:shd w:val="clear" w:color="auto" w:fill="auto"/>
            <w:noWrap/>
            <w:vAlign w:val="center"/>
            <w:hideMark/>
          </w:tcPr>
          <w:p w14:paraId="4F3C69F3"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0.57</w:t>
            </w:r>
          </w:p>
        </w:tc>
        <w:tc>
          <w:tcPr>
            <w:tcW w:w="837" w:type="dxa"/>
            <w:tcBorders>
              <w:top w:val="nil"/>
              <w:left w:val="nil"/>
              <w:bottom w:val="nil"/>
              <w:right w:val="nil"/>
            </w:tcBorders>
            <w:shd w:val="clear" w:color="auto" w:fill="auto"/>
            <w:noWrap/>
            <w:vAlign w:val="center"/>
            <w:hideMark/>
          </w:tcPr>
          <w:p w14:paraId="5BB97388"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0.01</w:t>
            </w:r>
          </w:p>
        </w:tc>
        <w:tc>
          <w:tcPr>
            <w:tcW w:w="1827" w:type="dxa"/>
            <w:tcBorders>
              <w:top w:val="nil"/>
              <w:left w:val="nil"/>
              <w:bottom w:val="nil"/>
              <w:right w:val="nil"/>
            </w:tcBorders>
            <w:shd w:val="clear" w:color="auto" w:fill="auto"/>
            <w:noWrap/>
            <w:vAlign w:val="center"/>
            <w:hideMark/>
          </w:tcPr>
          <w:p w14:paraId="74920397"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0.55</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0.60</w:t>
            </w:r>
          </w:p>
        </w:tc>
      </w:tr>
      <w:tr w:rsidR="00463C24" w:rsidRPr="000A2D2E" w14:paraId="1F283612" w14:textId="77777777" w:rsidTr="001E0A3A">
        <w:trPr>
          <w:trHeight w:val="300"/>
        </w:trPr>
        <w:tc>
          <w:tcPr>
            <w:tcW w:w="1620" w:type="dxa"/>
            <w:tcBorders>
              <w:top w:val="nil"/>
              <w:left w:val="nil"/>
              <w:bottom w:val="nil"/>
              <w:right w:val="nil"/>
            </w:tcBorders>
            <w:shd w:val="clear" w:color="auto" w:fill="auto"/>
            <w:noWrap/>
            <w:vAlign w:val="center"/>
            <w:hideMark/>
          </w:tcPr>
          <w:p w14:paraId="5115455F" w14:textId="2C689D83"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2006</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2007</w:t>
            </w:r>
          </w:p>
        </w:tc>
        <w:tc>
          <w:tcPr>
            <w:tcW w:w="1004" w:type="dxa"/>
            <w:tcBorders>
              <w:top w:val="nil"/>
              <w:left w:val="nil"/>
              <w:bottom w:val="nil"/>
              <w:right w:val="nil"/>
            </w:tcBorders>
            <w:shd w:val="clear" w:color="auto" w:fill="auto"/>
            <w:noWrap/>
            <w:vAlign w:val="center"/>
            <w:hideMark/>
          </w:tcPr>
          <w:p w14:paraId="3813227B"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1169</w:t>
            </w:r>
          </w:p>
        </w:tc>
        <w:tc>
          <w:tcPr>
            <w:tcW w:w="960" w:type="dxa"/>
            <w:tcBorders>
              <w:top w:val="nil"/>
              <w:left w:val="nil"/>
              <w:bottom w:val="nil"/>
              <w:right w:val="nil"/>
            </w:tcBorders>
            <w:shd w:val="clear" w:color="auto" w:fill="auto"/>
            <w:noWrap/>
            <w:vAlign w:val="center"/>
            <w:hideMark/>
          </w:tcPr>
          <w:p w14:paraId="511EA1C6"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314</w:t>
            </w:r>
          </w:p>
        </w:tc>
        <w:tc>
          <w:tcPr>
            <w:tcW w:w="1070" w:type="dxa"/>
            <w:tcBorders>
              <w:top w:val="nil"/>
              <w:left w:val="nil"/>
              <w:bottom w:val="nil"/>
              <w:right w:val="nil"/>
            </w:tcBorders>
            <w:shd w:val="clear" w:color="auto" w:fill="auto"/>
            <w:noWrap/>
            <w:vAlign w:val="center"/>
            <w:hideMark/>
          </w:tcPr>
          <w:p w14:paraId="1F3101A6"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75</w:t>
            </w:r>
          </w:p>
        </w:tc>
        <w:tc>
          <w:tcPr>
            <w:tcW w:w="1103" w:type="dxa"/>
            <w:tcBorders>
              <w:top w:val="nil"/>
              <w:left w:val="nil"/>
              <w:bottom w:val="nil"/>
              <w:right w:val="nil"/>
            </w:tcBorders>
            <w:shd w:val="clear" w:color="auto" w:fill="auto"/>
            <w:noWrap/>
            <w:vAlign w:val="center"/>
            <w:hideMark/>
          </w:tcPr>
          <w:p w14:paraId="3618F32E"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0.42</w:t>
            </w:r>
          </w:p>
        </w:tc>
        <w:tc>
          <w:tcPr>
            <w:tcW w:w="837" w:type="dxa"/>
            <w:tcBorders>
              <w:top w:val="nil"/>
              <w:left w:val="nil"/>
              <w:bottom w:val="nil"/>
              <w:right w:val="nil"/>
            </w:tcBorders>
            <w:shd w:val="clear" w:color="auto" w:fill="auto"/>
            <w:noWrap/>
            <w:vAlign w:val="center"/>
            <w:hideMark/>
          </w:tcPr>
          <w:p w14:paraId="7635F630"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0.01</w:t>
            </w:r>
          </w:p>
        </w:tc>
        <w:tc>
          <w:tcPr>
            <w:tcW w:w="1827" w:type="dxa"/>
            <w:tcBorders>
              <w:top w:val="nil"/>
              <w:left w:val="nil"/>
              <w:bottom w:val="nil"/>
              <w:right w:val="nil"/>
            </w:tcBorders>
            <w:shd w:val="clear" w:color="auto" w:fill="auto"/>
            <w:noWrap/>
            <w:vAlign w:val="center"/>
            <w:hideMark/>
          </w:tcPr>
          <w:p w14:paraId="0F327E69"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0.39</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0.44</w:t>
            </w:r>
          </w:p>
        </w:tc>
      </w:tr>
      <w:tr w:rsidR="00463C24" w:rsidRPr="000A2D2E" w14:paraId="6B070834" w14:textId="77777777" w:rsidTr="001E0A3A">
        <w:trPr>
          <w:trHeight w:val="300"/>
        </w:trPr>
        <w:tc>
          <w:tcPr>
            <w:tcW w:w="1620" w:type="dxa"/>
            <w:tcBorders>
              <w:top w:val="nil"/>
              <w:left w:val="nil"/>
              <w:bottom w:val="nil"/>
              <w:right w:val="nil"/>
            </w:tcBorders>
            <w:shd w:val="clear" w:color="auto" w:fill="auto"/>
            <w:noWrap/>
            <w:vAlign w:val="center"/>
            <w:hideMark/>
          </w:tcPr>
          <w:p w14:paraId="64AF25A8" w14:textId="756C0873"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2007</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2008</w:t>
            </w:r>
          </w:p>
        </w:tc>
        <w:tc>
          <w:tcPr>
            <w:tcW w:w="1004" w:type="dxa"/>
            <w:tcBorders>
              <w:top w:val="nil"/>
              <w:left w:val="nil"/>
              <w:bottom w:val="nil"/>
              <w:right w:val="nil"/>
            </w:tcBorders>
            <w:shd w:val="clear" w:color="auto" w:fill="auto"/>
            <w:noWrap/>
            <w:vAlign w:val="center"/>
            <w:hideMark/>
          </w:tcPr>
          <w:p w14:paraId="2E44850F"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780</w:t>
            </w:r>
          </w:p>
        </w:tc>
        <w:tc>
          <w:tcPr>
            <w:tcW w:w="960" w:type="dxa"/>
            <w:tcBorders>
              <w:top w:val="nil"/>
              <w:left w:val="nil"/>
              <w:bottom w:val="nil"/>
              <w:right w:val="nil"/>
            </w:tcBorders>
            <w:shd w:val="clear" w:color="auto" w:fill="auto"/>
            <w:noWrap/>
            <w:vAlign w:val="center"/>
            <w:hideMark/>
          </w:tcPr>
          <w:p w14:paraId="15B160ED"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152</w:t>
            </w:r>
          </w:p>
        </w:tc>
        <w:tc>
          <w:tcPr>
            <w:tcW w:w="1070" w:type="dxa"/>
            <w:tcBorders>
              <w:top w:val="nil"/>
              <w:left w:val="nil"/>
              <w:bottom w:val="nil"/>
              <w:right w:val="nil"/>
            </w:tcBorders>
            <w:shd w:val="clear" w:color="auto" w:fill="auto"/>
            <w:noWrap/>
            <w:vAlign w:val="center"/>
            <w:hideMark/>
          </w:tcPr>
          <w:p w14:paraId="50E01AB8"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78</w:t>
            </w:r>
          </w:p>
        </w:tc>
        <w:tc>
          <w:tcPr>
            <w:tcW w:w="1103" w:type="dxa"/>
            <w:tcBorders>
              <w:top w:val="nil"/>
              <w:left w:val="nil"/>
              <w:bottom w:val="nil"/>
              <w:right w:val="nil"/>
            </w:tcBorders>
            <w:shd w:val="clear" w:color="auto" w:fill="auto"/>
            <w:noWrap/>
            <w:vAlign w:val="center"/>
            <w:hideMark/>
          </w:tcPr>
          <w:p w14:paraId="406DEEA5"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0.33</w:t>
            </w:r>
          </w:p>
        </w:tc>
        <w:tc>
          <w:tcPr>
            <w:tcW w:w="837" w:type="dxa"/>
            <w:tcBorders>
              <w:top w:val="nil"/>
              <w:left w:val="nil"/>
              <w:bottom w:val="nil"/>
              <w:right w:val="nil"/>
            </w:tcBorders>
            <w:shd w:val="clear" w:color="auto" w:fill="auto"/>
            <w:noWrap/>
            <w:vAlign w:val="center"/>
            <w:hideMark/>
          </w:tcPr>
          <w:p w14:paraId="5468F5B3"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0.01</w:t>
            </w:r>
          </w:p>
        </w:tc>
        <w:tc>
          <w:tcPr>
            <w:tcW w:w="1827" w:type="dxa"/>
            <w:tcBorders>
              <w:top w:val="nil"/>
              <w:left w:val="nil"/>
              <w:bottom w:val="nil"/>
              <w:right w:val="nil"/>
            </w:tcBorders>
            <w:shd w:val="clear" w:color="auto" w:fill="auto"/>
            <w:noWrap/>
            <w:vAlign w:val="center"/>
            <w:hideMark/>
          </w:tcPr>
          <w:p w14:paraId="59A6B1FC"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0.31</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0.35</w:t>
            </w:r>
          </w:p>
        </w:tc>
      </w:tr>
      <w:tr w:rsidR="00463C24" w:rsidRPr="000A2D2E" w14:paraId="6CFFF838" w14:textId="77777777" w:rsidTr="001E0A3A">
        <w:trPr>
          <w:trHeight w:val="300"/>
        </w:trPr>
        <w:tc>
          <w:tcPr>
            <w:tcW w:w="1620" w:type="dxa"/>
            <w:tcBorders>
              <w:top w:val="nil"/>
              <w:left w:val="nil"/>
              <w:bottom w:val="nil"/>
              <w:right w:val="nil"/>
            </w:tcBorders>
            <w:shd w:val="clear" w:color="auto" w:fill="auto"/>
            <w:noWrap/>
            <w:vAlign w:val="center"/>
            <w:hideMark/>
          </w:tcPr>
          <w:p w14:paraId="07D2B62B" w14:textId="313B7C54"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2008</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2009</w:t>
            </w:r>
          </w:p>
        </w:tc>
        <w:tc>
          <w:tcPr>
            <w:tcW w:w="1004" w:type="dxa"/>
            <w:tcBorders>
              <w:top w:val="nil"/>
              <w:left w:val="nil"/>
              <w:bottom w:val="nil"/>
              <w:right w:val="nil"/>
            </w:tcBorders>
            <w:shd w:val="clear" w:color="auto" w:fill="auto"/>
            <w:noWrap/>
            <w:vAlign w:val="center"/>
            <w:hideMark/>
          </w:tcPr>
          <w:p w14:paraId="39A34C17"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550</w:t>
            </w:r>
          </w:p>
        </w:tc>
        <w:tc>
          <w:tcPr>
            <w:tcW w:w="960" w:type="dxa"/>
            <w:tcBorders>
              <w:top w:val="nil"/>
              <w:left w:val="nil"/>
              <w:bottom w:val="nil"/>
              <w:right w:val="nil"/>
            </w:tcBorders>
            <w:shd w:val="clear" w:color="auto" w:fill="auto"/>
            <w:noWrap/>
            <w:vAlign w:val="center"/>
            <w:hideMark/>
          </w:tcPr>
          <w:p w14:paraId="48AAD83C"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101</w:t>
            </w:r>
          </w:p>
        </w:tc>
        <w:tc>
          <w:tcPr>
            <w:tcW w:w="1070" w:type="dxa"/>
            <w:tcBorders>
              <w:top w:val="nil"/>
              <w:left w:val="nil"/>
              <w:bottom w:val="nil"/>
              <w:right w:val="nil"/>
            </w:tcBorders>
            <w:shd w:val="clear" w:color="auto" w:fill="auto"/>
            <w:noWrap/>
            <w:vAlign w:val="center"/>
            <w:hideMark/>
          </w:tcPr>
          <w:p w14:paraId="5D365361"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21</w:t>
            </w:r>
          </w:p>
        </w:tc>
        <w:tc>
          <w:tcPr>
            <w:tcW w:w="1103" w:type="dxa"/>
            <w:tcBorders>
              <w:top w:val="nil"/>
              <w:left w:val="nil"/>
              <w:bottom w:val="nil"/>
              <w:right w:val="nil"/>
            </w:tcBorders>
            <w:shd w:val="clear" w:color="auto" w:fill="auto"/>
            <w:noWrap/>
            <w:vAlign w:val="center"/>
            <w:hideMark/>
          </w:tcPr>
          <w:p w14:paraId="0829AB6D"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0.27</w:t>
            </w:r>
          </w:p>
        </w:tc>
        <w:tc>
          <w:tcPr>
            <w:tcW w:w="837" w:type="dxa"/>
            <w:tcBorders>
              <w:top w:val="nil"/>
              <w:left w:val="nil"/>
              <w:bottom w:val="nil"/>
              <w:right w:val="nil"/>
            </w:tcBorders>
            <w:shd w:val="clear" w:color="auto" w:fill="auto"/>
            <w:noWrap/>
            <w:vAlign w:val="center"/>
            <w:hideMark/>
          </w:tcPr>
          <w:p w14:paraId="41A21963"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0.01</w:t>
            </w:r>
          </w:p>
        </w:tc>
        <w:tc>
          <w:tcPr>
            <w:tcW w:w="1827" w:type="dxa"/>
            <w:tcBorders>
              <w:top w:val="nil"/>
              <w:left w:val="nil"/>
              <w:bottom w:val="nil"/>
              <w:right w:val="nil"/>
            </w:tcBorders>
            <w:shd w:val="clear" w:color="auto" w:fill="auto"/>
            <w:noWrap/>
            <w:vAlign w:val="center"/>
            <w:hideMark/>
          </w:tcPr>
          <w:p w14:paraId="02B4CBED"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0.25</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0.29</w:t>
            </w:r>
          </w:p>
        </w:tc>
      </w:tr>
      <w:tr w:rsidR="00463C24" w:rsidRPr="000A2D2E" w14:paraId="261ECE00" w14:textId="77777777" w:rsidTr="001E0A3A">
        <w:trPr>
          <w:trHeight w:val="300"/>
        </w:trPr>
        <w:tc>
          <w:tcPr>
            <w:tcW w:w="1620" w:type="dxa"/>
            <w:tcBorders>
              <w:top w:val="nil"/>
              <w:left w:val="nil"/>
              <w:bottom w:val="nil"/>
              <w:right w:val="nil"/>
            </w:tcBorders>
            <w:shd w:val="clear" w:color="auto" w:fill="auto"/>
            <w:noWrap/>
            <w:vAlign w:val="center"/>
            <w:hideMark/>
          </w:tcPr>
          <w:p w14:paraId="32E2743C" w14:textId="62443C57"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2009</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2010</w:t>
            </w:r>
          </w:p>
        </w:tc>
        <w:tc>
          <w:tcPr>
            <w:tcW w:w="1004" w:type="dxa"/>
            <w:tcBorders>
              <w:top w:val="nil"/>
              <w:left w:val="nil"/>
              <w:bottom w:val="nil"/>
              <w:right w:val="nil"/>
            </w:tcBorders>
            <w:shd w:val="clear" w:color="auto" w:fill="auto"/>
            <w:noWrap/>
            <w:vAlign w:val="center"/>
            <w:hideMark/>
          </w:tcPr>
          <w:p w14:paraId="3491DDF7"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428</w:t>
            </w:r>
          </w:p>
        </w:tc>
        <w:tc>
          <w:tcPr>
            <w:tcW w:w="960" w:type="dxa"/>
            <w:tcBorders>
              <w:top w:val="nil"/>
              <w:left w:val="nil"/>
              <w:bottom w:val="nil"/>
              <w:right w:val="nil"/>
            </w:tcBorders>
            <w:shd w:val="clear" w:color="auto" w:fill="auto"/>
            <w:noWrap/>
            <w:vAlign w:val="center"/>
            <w:hideMark/>
          </w:tcPr>
          <w:p w14:paraId="5AFD2119"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149</w:t>
            </w:r>
          </w:p>
        </w:tc>
        <w:tc>
          <w:tcPr>
            <w:tcW w:w="1070" w:type="dxa"/>
            <w:tcBorders>
              <w:top w:val="nil"/>
              <w:left w:val="nil"/>
              <w:bottom w:val="nil"/>
              <w:right w:val="nil"/>
            </w:tcBorders>
            <w:shd w:val="clear" w:color="auto" w:fill="auto"/>
            <w:noWrap/>
            <w:vAlign w:val="center"/>
            <w:hideMark/>
          </w:tcPr>
          <w:p w14:paraId="3BEBAA27"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88</w:t>
            </w:r>
          </w:p>
        </w:tc>
        <w:tc>
          <w:tcPr>
            <w:tcW w:w="1103" w:type="dxa"/>
            <w:tcBorders>
              <w:top w:val="nil"/>
              <w:left w:val="nil"/>
              <w:bottom w:val="nil"/>
              <w:right w:val="nil"/>
            </w:tcBorders>
            <w:shd w:val="clear" w:color="auto" w:fill="auto"/>
            <w:noWrap/>
            <w:vAlign w:val="center"/>
            <w:hideMark/>
          </w:tcPr>
          <w:p w14:paraId="5AEB6D7D"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0.16</w:t>
            </w:r>
          </w:p>
        </w:tc>
        <w:tc>
          <w:tcPr>
            <w:tcW w:w="837" w:type="dxa"/>
            <w:tcBorders>
              <w:top w:val="nil"/>
              <w:left w:val="nil"/>
              <w:bottom w:val="nil"/>
              <w:right w:val="nil"/>
            </w:tcBorders>
            <w:shd w:val="clear" w:color="auto" w:fill="auto"/>
            <w:noWrap/>
            <w:vAlign w:val="center"/>
            <w:hideMark/>
          </w:tcPr>
          <w:p w14:paraId="14D42DA7"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0.01</w:t>
            </w:r>
          </w:p>
        </w:tc>
        <w:tc>
          <w:tcPr>
            <w:tcW w:w="1827" w:type="dxa"/>
            <w:tcBorders>
              <w:top w:val="nil"/>
              <w:left w:val="nil"/>
              <w:bottom w:val="nil"/>
              <w:right w:val="nil"/>
            </w:tcBorders>
            <w:shd w:val="clear" w:color="auto" w:fill="auto"/>
            <w:noWrap/>
            <w:vAlign w:val="center"/>
            <w:hideMark/>
          </w:tcPr>
          <w:p w14:paraId="2AE81FF5"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0.15</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0.18</w:t>
            </w:r>
          </w:p>
        </w:tc>
      </w:tr>
      <w:tr w:rsidR="00463C24" w:rsidRPr="000A2D2E" w14:paraId="4BF63B09" w14:textId="77777777" w:rsidTr="001E0A3A">
        <w:trPr>
          <w:trHeight w:val="300"/>
        </w:trPr>
        <w:tc>
          <w:tcPr>
            <w:tcW w:w="1620" w:type="dxa"/>
            <w:tcBorders>
              <w:top w:val="nil"/>
              <w:left w:val="nil"/>
              <w:bottom w:val="single" w:sz="4" w:space="0" w:color="auto"/>
              <w:right w:val="nil"/>
            </w:tcBorders>
            <w:shd w:val="clear" w:color="auto" w:fill="auto"/>
            <w:noWrap/>
            <w:vAlign w:val="center"/>
            <w:hideMark/>
          </w:tcPr>
          <w:p w14:paraId="06D1A13B" w14:textId="7E0215D6"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2010</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2011</w:t>
            </w:r>
          </w:p>
        </w:tc>
        <w:tc>
          <w:tcPr>
            <w:tcW w:w="1004" w:type="dxa"/>
            <w:tcBorders>
              <w:top w:val="nil"/>
              <w:left w:val="nil"/>
              <w:bottom w:val="single" w:sz="4" w:space="0" w:color="auto"/>
              <w:right w:val="nil"/>
            </w:tcBorders>
            <w:shd w:val="clear" w:color="auto" w:fill="auto"/>
            <w:noWrap/>
            <w:vAlign w:val="center"/>
            <w:hideMark/>
          </w:tcPr>
          <w:p w14:paraId="332315FF"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191</w:t>
            </w:r>
          </w:p>
        </w:tc>
        <w:tc>
          <w:tcPr>
            <w:tcW w:w="960" w:type="dxa"/>
            <w:tcBorders>
              <w:top w:val="nil"/>
              <w:left w:val="nil"/>
              <w:bottom w:val="single" w:sz="4" w:space="0" w:color="auto"/>
              <w:right w:val="nil"/>
            </w:tcBorders>
            <w:shd w:val="clear" w:color="auto" w:fill="auto"/>
            <w:noWrap/>
            <w:vAlign w:val="center"/>
            <w:hideMark/>
          </w:tcPr>
          <w:p w14:paraId="640FAF00"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92</w:t>
            </w:r>
          </w:p>
        </w:tc>
        <w:tc>
          <w:tcPr>
            <w:tcW w:w="1070" w:type="dxa"/>
            <w:tcBorders>
              <w:top w:val="nil"/>
              <w:left w:val="nil"/>
              <w:bottom w:val="single" w:sz="4" w:space="0" w:color="auto"/>
              <w:right w:val="nil"/>
            </w:tcBorders>
            <w:shd w:val="clear" w:color="auto" w:fill="auto"/>
            <w:noWrap/>
            <w:vAlign w:val="center"/>
            <w:hideMark/>
          </w:tcPr>
          <w:p w14:paraId="48B98B42"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99</w:t>
            </w:r>
          </w:p>
        </w:tc>
        <w:tc>
          <w:tcPr>
            <w:tcW w:w="1103" w:type="dxa"/>
            <w:tcBorders>
              <w:top w:val="nil"/>
              <w:left w:val="nil"/>
              <w:bottom w:val="single" w:sz="4" w:space="0" w:color="auto"/>
              <w:right w:val="nil"/>
            </w:tcBorders>
            <w:shd w:val="clear" w:color="auto" w:fill="auto"/>
            <w:noWrap/>
            <w:vAlign w:val="center"/>
            <w:hideMark/>
          </w:tcPr>
          <w:p w14:paraId="11205146"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0.06</w:t>
            </w:r>
          </w:p>
        </w:tc>
        <w:tc>
          <w:tcPr>
            <w:tcW w:w="837" w:type="dxa"/>
            <w:tcBorders>
              <w:top w:val="nil"/>
              <w:left w:val="nil"/>
              <w:bottom w:val="single" w:sz="4" w:space="0" w:color="auto"/>
              <w:right w:val="nil"/>
            </w:tcBorders>
            <w:shd w:val="clear" w:color="auto" w:fill="auto"/>
            <w:noWrap/>
            <w:vAlign w:val="center"/>
            <w:hideMark/>
          </w:tcPr>
          <w:p w14:paraId="1FDAAC4B"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0.01</w:t>
            </w:r>
          </w:p>
        </w:tc>
        <w:tc>
          <w:tcPr>
            <w:tcW w:w="1827" w:type="dxa"/>
            <w:tcBorders>
              <w:top w:val="nil"/>
              <w:left w:val="nil"/>
              <w:bottom w:val="single" w:sz="4" w:space="0" w:color="auto"/>
              <w:right w:val="nil"/>
            </w:tcBorders>
            <w:shd w:val="clear" w:color="auto" w:fill="auto"/>
            <w:noWrap/>
            <w:vAlign w:val="center"/>
            <w:hideMark/>
          </w:tcPr>
          <w:p w14:paraId="23108620"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0.04</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0.07</w:t>
            </w:r>
          </w:p>
        </w:tc>
      </w:tr>
      <w:tr w:rsidR="00463C24" w:rsidRPr="000A2D2E" w14:paraId="00F917F5" w14:textId="77777777" w:rsidTr="001E0A3A">
        <w:trPr>
          <w:trHeight w:val="300"/>
        </w:trPr>
        <w:tc>
          <w:tcPr>
            <w:tcW w:w="8421" w:type="dxa"/>
            <w:gridSpan w:val="7"/>
            <w:tcBorders>
              <w:top w:val="single" w:sz="4" w:space="0" w:color="auto"/>
              <w:left w:val="nil"/>
              <w:bottom w:val="single" w:sz="4" w:space="0" w:color="auto"/>
              <w:right w:val="nil"/>
            </w:tcBorders>
            <w:shd w:val="clear" w:color="auto" w:fill="auto"/>
            <w:noWrap/>
            <w:vAlign w:val="center"/>
            <w:hideMark/>
          </w:tcPr>
          <w:p w14:paraId="4043B810" w14:textId="22B300B4" w:rsidR="00463C24" w:rsidRPr="00A32B7C" w:rsidRDefault="00463C24" w:rsidP="001E0A3A">
            <w:pPr>
              <w:spacing w:after="0" w:line="240" w:lineRule="auto"/>
              <w:rPr>
                <w:rFonts w:ascii="Times New Roman" w:eastAsia="Times New Roman" w:hAnsi="Times New Roman" w:cs="Times New Roman"/>
                <w:sz w:val="16"/>
                <w:szCs w:val="16"/>
              </w:rPr>
            </w:pPr>
            <w:r w:rsidRPr="000A2D2E">
              <w:rPr>
                <w:rFonts w:ascii="Times New Roman" w:eastAsia="Times New Roman" w:hAnsi="Times New Roman" w:cs="Times New Roman"/>
                <w:color w:val="000000"/>
                <w:sz w:val="16"/>
                <w:szCs w:val="16"/>
              </w:rPr>
              <w:t xml:space="preserve">Startups with a </w:t>
            </w:r>
            <w:r w:rsidRPr="00A32B7C">
              <w:rPr>
                <w:rFonts w:ascii="Times New Roman" w:eastAsia="Times New Roman" w:hAnsi="Times New Roman" w:cs="Times New Roman"/>
                <w:color w:val="000000"/>
                <w:sz w:val="16"/>
                <w:szCs w:val="16"/>
              </w:rPr>
              <w:t>Higher</w:t>
            </w:r>
            <w:r w:rsidRPr="000A2D2E">
              <w:rPr>
                <w:rFonts w:ascii="Times New Roman" w:eastAsia="Times New Roman" w:hAnsi="Times New Roman" w:cs="Times New Roman"/>
                <w:color w:val="000000"/>
                <w:sz w:val="16"/>
                <w:szCs w:val="16"/>
              </w:rPr>
              <w:t xml:space="preserve"> </w:t>
            </w:r>
            <w:r w:rsidRPr="00A32B7C">
              <w:rPr>
                <w:rFonts w:ascii="Times New Roman" w:eastAsia="Times New Roman" w:hAnsi="Times New Roman" w:cs="Times New Roman"/>
                <w:color w:val="000000"/>
                <w:sz w:val="16"/>
                <w:szCs w:val="16"/>
              </w:rPr>
              <w:t>D</w:t>
            </w:r>
            <w:r w:rsidRPr="000A2D2E">
              <w:rPr>
                <w:rFonts w:ascii="Times New Roman" w:eastAsia="Times New Roman" w:hAnsi="Times New Roman" w:cs="Times New Roman"/>
                <w:color w:val="000000"/>
                <w:sz w:val="16"/>
                <w:szCs w:val="16"/>
              </w:rPr>
              <w:t xml:space="preserve">ebt </w:t>
            </w:r>
            <w:r w:rsidRPr="00A32B7C">
              <w:rPr>
                <w:rFonts w:ascii="Times New Roman" w:eastAsia="Times New Roman" w:hAnsi="Times New Roman" w:cs="Times New Roman"/>
                <w:color w:val="000000"/>
                <w:sz w:val="16"/>
                <w:szCs w:val="16"/>
              </w:rPr>
              <w:t>to</w:t>
            </w:r>
            <w:r w:rsidRPr="000A2D2E">
              <w:rPr>
                <w:rFonts w:ascii="Times New Roman" w:eastAsia="Times New Roman" w:hAnsi="Times New Roman" w:cs="Times New Roman"/>
                <w:color w:val="000000"/>
                <w:sz w:val="16"/>
                <w:szCs w:val="16"/>
              </w:rPr>
              <w:t xml:space="preserve"> </w:t>
            </w:r>
            <w:r w:rsidRPr="00A32B7C">
              <w:rPr>
                <w:rFonts w:ascii="Times New Roman" w:eastAsia="Times New Roman" w:hAnsi="Times New Roman" w:cs="Times New Roman"/>
                <w:color w:val="000000"/>
                <w:sz w:val="16"/>
                <w:szCs w:val="16"/>
              </w:rPr>
              <w:t>E</w:t>
            </w:r>
            <w:r w:rsidRPr="000A2D2E">
              <w:rPr>
                <w:rFonts w:ascii="Times New Roman" w:eastAsia="Times New Roman" w:hAnsi="Times New Roman" w:cs="Times New Roman"/>
                <w:color w:val="000000"/>
                <w:sz w:val="16"/>
                <w:szCs w:val="16"/>
              </w:rPr>
              <w:t>quity Ratio</w:t>
            </w:r>
            <w:r w:rsidR="008F4D55">
              <w:rPr>
                <w:rFonts w:ascii="Times New Roman" w:eastAsia="Times New Roman" w:hAnsi="Times New Roman" w:cs="Times New Roman"/>
                <w:color w:val="000000"/>
                <w:sz w:val="16"/>
                <w:szCs w:val="16"/>
              </w:rPr>
              <w:t>, n=2362</w:t>
            </w:r>
          </w:p>
        </w:tc>
      </w:tr>
      <w:tr w:rsidR="00463C24" w:rsidRPr="000A2D2E" w14:paraId="6014A637" w14:textId="77777777" w:rsidTr="001E0A3A">
        <w:trPr>
          <w:trHeight w:val="300"/>
        </w:trPr>
        <w:tc>
          <w:tcPr>
            <w:tcW w:w="1620" w:type="dxa"/>
            <w:tcBorders>
              <w:top w:val="single" w:sz="4" w:space="0" w:color="auto"/>
              <w:left w:val="nil"/>
              <w:bottom w:val="single" w:sz="4" w:space="0" w:color="auto"/>
              <w:right w:val="nil"/>
            </w:tcBorders>
            <w:shd w:val="clear" w:color="auto" w:fill="auto"/>
            <w:noWrap/>
            <w:vAlign w:val="center"/>
            <w:hideMark/>
          </w:tcPr>
          <w:p w14:paraId="6F18B2D2" w14:textId="77777777" w:rsidR="00463C24" w:rsidRPr="00A32B7C" w:rsidRDefault="00463C24" w:rsidP="001E0A3A">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Interval</w:t>
            </w:r>
          </w:p>
        </w:tc>
        <w:tc>
          <w:tcPr>
            <w:tcW w:w="1004" w:type="dxa"/>
            <w:tcBorders>
              <w:top w:val="single" w:sz="4" w:space="0" w:color="auto"/>
              <w:left w:val="nil"/>
              <w:bottom w:val="single" w:sz="4" w:space="0" w:color="auto"/>
              <w:right w:val="nil"/>
            </w:tcBorders>
            <w:shd w:val="clear" w:color="auto" w:fill="auto"/>
            <w:noWrap/>
            <w:vAlign w:val="center"/>
            <w:hideMark/>
          </w:tcPr>
          <w:p w14:paraId="21911190"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Beg. Total</w:t>
            </w:r>
          </w:p>
        </w:tc>
        <w:tc>
          <w:tcPr>
            <w:tcW w:w="960" w:type="dxa"/>
            <w:tcBorders>
              <w:top w:val="single" w:sz="4" w:space="0" w:color="auto"/>
              <w:left w:val="nil"/>
              <w:bottom w:val="single" w:sz="4" w:space="0" w:color="auto"/>
              <w:right w:val="nil"/>
            </w:tcBorders>
            <w:shd w:val="clear" w:color="auto" w:fill="auto"/>
            <w:noWrap/>
            <w:vAlign w:val="center"/>
            <w:hideMark/>
          </w:tcPr>
          <w:p w14:paraId="555B7649"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0A2D2E">
              <w:rPr>
                <w:rFonts w:ascii="Times New Roman" w:eastAsia="Times New Roman" w:hAnsi="Times New Roman" w:cs="Times New Roman"/>
                <w:color w:val="000000"/>
                <w:sz w:val="16"/>
                <w:szCs w:val="16"/>
              </w:rPr>
              <w:t>Closures</w:t>
            </w:r>
          </w:p>
        </w:tc>
        <w:tc>
          <w:tcPr>
            <w:tcW w:w="1070" w:type="dxa"/>
            <w:tcBorders>
              <w:top w:val="single" w:sz="4" w:space="0" w:color="auto"/>
              <w:left w:val="nil"/>
              <w:bottom w:val="single" w:sz="4" w:space="0" w:color="auto"/>
              <w:right w:val="nil"/>
            </w:tcBorders>
            <w:shd w:val="clear" w:color="auto" w:fill="auto"/>
            <w:noWrap/>
            <w:vAlign w:val="center"/>
            <w:hideMark/>
          </w:tcPr>
          <w:p w14:paraId="30D5B878"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Discontinued Survey </w:t>
            </w:r>
          </w:p>
        </w:tc>
        <w:tc>
          <w:tcPr>
            <w:tcW w:w="1103" w:type="dxa"/>
            <w:tcBorders>
              <w:top w:val="single" w:sz="4" w:space="0" w:color="auto"/>
              <w:left w:val="nil"/>
              <w:bottom w:val="single" w:sz="4" w:space="0" w:color="auto"/>
              <w:right w:val="nil"/>
            </w:tcBorders>
            <w:shd w:val="clear" w:color="auto" w:fill="auto"/>
            <w:noWrap/>
            <w:vAlign w:val="center"/>
            <w:hideMark/>
          </w:tcPr>
          <w:p w14:paraId="1212A74B"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Survival</w:t>
            </w:r>
          </w:p>
        </w:tc>
        <w:tc>
          <w:tcPr>
            <w:tcW w:w="837" w:type="dxa"/>
            <w:tcBorders>
              <w:top w:val="single" w:sz="4" w:space="0" w:color="auto"/>
              <w:left w:val="nil"/>
              <w:bottom w:val="single" w:sz="4" w:space="0" w:color="auto"/>
              <w:right w:val="nil"/>
            </w:tcBorders>
            <w:shd w:val="clear" w:color="auto" w:fill="auto"/>
            <w:noWrap/>
            <w:vAlign w:val="center"/>
            <w:hideMark/>
          </w:tcPr>
          <w:p w14:paraId="70A89799"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Std. Error</w:t>
            </w:r>
          </w:p>
        </w:tc>
        <w:tc>
          <w:tcPr>
            <w:tcW w:w="1827" w:type="dxa"/>
            <w:tcBorders>
              <w:top w:val="single" w:sz="4" w:space="0" w:color="auto"/>
              <w:left w:val="nil"/>
              <w:bottom w:val="single" w:sz="4" w:space="0" w:color="auto"/>
              <w:right w:val="nil"/>
            </w:tcBorders>
            <w:shd w:val="clear" w:color="auto" w:fill="auto"/>
            <w:noWrap/>
            <w:vAlign w:val="center"/>
            <w:hideMark/>
          </w:tcPr>
          <w:p w14:paraId="0ECCC0FF"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[95% Conf. Int.]</w:t>
            </w:r>
          </w:p>
        </w:tc>
      </w:tr>
      <w:tr w:rsidR="00463C24" w:rsidRPr="000A2D2E" w14:paraId="7EC88B2C" w14:textId="77777777" w:rsidTr="001E0A3A">
        <w:trPr>
          <w:trHeight w:val="300"/>
        </w:trPr>
        <w:tc>
          <w:tcPr>
            <w:tcW w:w="1620" w:type="dxa"/>
            <w:tcBorders>
              <w:top w:val="single" w:sz="4" w:space="0" w:color="auto"/>
              <w:left w:val="nil"/>
              <w:bottom w:val="nil"/>
              <w:right w:val="nil"/>
            </w:tcBorders>
            <w:shd w:val="clear" w:color="auto" w:fill="auto"/>
            <w:noWrap/>
            <w:vAlign w:val="center"/>
            <w:hideMark/>
          </w:tcPr>
          <w:p w14:paraId="133972EF" w14:textId="0125C49B"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2004</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2005</w:t>
            </w:r>
          </w:p>
        </w:tc>
        <w:tc>
          <w:tcPr>
            <w:tcW w:w="1004" w:type="dxa"/>
            <w:tcBorders>
              <w:top w:val="single" w:sz="4" w:space="0" w:color="auto"/>
              <w:left w:val="nil"/>
              <w:bottom w:val="nil"/>
              <w:right w:val="nil"/>
            </w:tcBorders>
            <w:shd w:val="clear" w:color="auto" w:fill="auto"/>
            <w:noWrap/>
            <w:vAlign w:val="center"/>
            <w:hideMark/>
          </w:tcPr>
          <w:p w14:paraId="1DFB0455"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2362</w:t>
            </w:r>
          </w:p>
        </w:tc>
        <w:tc>
          <w:tcPr>
            <w:tcW w:w="960" w:type="dxa"/>
            <w:tcBorders>
              <w:top w:val="single" w:sz="4" w:space="0" w:color="auto"/>
              <w:left w:val="nil"/>
              <w:bottom w:val="nil"/>
              <w:right w:val="nil"/>
            </w:tcBorders>
            <w:shd w:val="clear" w:color="auto" w:fill="auto"/>
            <w:noWrap/>
            <w:vAlign w:val="center"/>
            <w:hideMark/>
          </w:tcPr>
          <w:p w14:paraId="41E1EB9F"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w:t>
            </w:r>
          </w:p>
        </w:tc>
        <w:tc>
          <w:tcPr>
            <w:tcW w:w="1070" w:type="dxa"/>
            <w:tcBorders>
              <w:top w:val="single" w:sz="4" w:space="0" w:color="auto"/>
              <w:left w:val="nil"/>
              <w:bottom w:val="nil"/>
              <w:right w:val="nil"/>
            </w:tcBorders>
            <w:shd w:val="clear" w:color="auto" w:fill="auto"/>
            <w:noWrap/>
            <w:vAlign w:val="center"/>
            <w:hideMark/>
          </w:tcPr>
          <w:p w14:paraId="13191C30"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w:t>
            </w:r>
          </w:p>
        </w:tc>
        <w:tc>
          <w:tcPr>
            <w:tcW w:w="1103" w:type="dxa"/>
            <w:tcBorders>
              <w:top w:val="single" w:sz="4" w:space="0" w:color="auto"/>
              <w:left w:val="nil"/>
              <w:bottom w:val="nil"/>
              <w:right w:val="nil"/>
            </w:tcBorders>
            <w:shd w:val="clear" w:color="auto" w:fill="auto"/>
            <w:noWrap/>
            <w:vAlign w:val="center"/>
            <w:hideMark/>
          </w:tcPr>
          <w:p w14:paraId="455B26B8"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0.99</w:t>
            </w:r>
          </w:p>
        </w:tc>
        <w:tc>
          <w:tcPr>
            <w:tcW w:w="837" w:type="dxa"/>
            <w:tcBorders>
              <w:top w:val="single" w:sz="4" w:space="0" w:color="auto"/>
              <w:left w:val="nil"/>
              <w:bottom w:val="nil"/>
              <w:right w:val="nil"/>
            </w:tcBorders>
            <w:shd w:val="clear" w:color="auto" w:fill="auto"/>
            <w:noWrap/>
            <w:vAlign w:val="center"/>
            <w:hideMark/>
          </w:tcPr>
          <w:p w14:paraId="54E92D0B"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0.00</w:t>
            </w:r>
          </w:p>
        </w:tc>
        <w:tc>
          <w:tcPr>
            <w:tcW w:w="1827" w:type="dxa"/>
            <w:tcBorders>
              <w:top w:val="single" w:sz="4" w:space="0" w:color="auto"/>
              <w:left w:val="nil"/>
              <w:bottom w:val="nil"/>
              <w:right w:val="nil"/>
            </w:tcBorders>
            <w:shd w:val="clear" w:color="auto" w:fill="auto"/>
            <w:noWrap/>
            <w:vAlign w:val="center"/>
            <w:hideMark/>
          </w:tcPr>
          <w:p w14:paraId="1071F4C9"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0.99</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0.99</w:t>
            </w:r>
          </w:p>
        </w:tc>
      </w:tr>
      <w:tr w:rsidR="00463C24" w:rsidRPr="000A2D2E" w14:paraId="63F6F5C9" w14:textId="77777777" w:rsidTr="001E0A3A">
        <w:trPr>
          <w:trHeight w:val="300"/>
        </w:trPr>
        <w:tc>
          <w:tcPr>
            <w:tcW w:w="1620" w:type="dxa"/>
            <w:tcBorders>
              <w:top w:val="nil"/>
              <w:left w:val="nil"/>
              <w:bottom w:val="nil"/>
              <w:right w:val="nil"/>
            </w:tcBorders>
            <w:shd w:val="clear" w:color="auto" w:fill="auto"/>
            <w:noWrap/>
            <w:vAlign w:val="center"/>
            <w:hideMark/>
          </w:tcPr>
          <w:p w14:paraId="6E90141D" w14:textId="0B815F4E"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2005</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2006</w:t>
            </w:r>
          </w:p>
        </w:tc>
        <w:tc>
          <w:tcPr>
            <w:tcW w:w="1004" w:type="dxa"/>
            <w:tcBorders>
              <w:top w:val="nil"/>
              <w:left w:val="nil"/>
              <w:bottom w:val="nil"/>
              <w:right w:val="nil"/>
            </w:tcBorders>
            <w:shd w:val="clear" w:color="auto" w:fill="auto"/>
            <w:noWrap/>
            <w:vAlign w:val="center"/>
            <w:hideMark/>
          </w:tcPr>
          <w:p w14:paraId="28608390"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2322</w:t>
            </w:r>
          </w:p>
        </w:tc>
        <w:tc>
          <w:tcPr>
            <w:tcW w:w="960" w:type="dxa"/>
            <w:tcBorders>
              <w:top w:val="nil"/>
              <w:left w:val="nil"/>
              <w:bottom w:val="nil"/>
              <w:right w:val="nil"/>
            </w:tcBorders>
            <w:shd w:val="clear" w:color="auto" w:fill="auto"/>
            <w:noWrap/>
            <w:vAlign w:val="center"/>
            <w:hideMark/>
          </w:tcPr>
          <w:p w14:paraId="19A3FBDD"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38</w:t>
            </w:r>
          </w:p>
        </w:tc>
        <w:tc>
          <w:tcPr>
            <w:tcW w:w="1070" w:type="dxa"/>
            <w:tcBorders>
              <w:top w:val="nil"/>
              <w:left w:val="nil"/>
              <w:bottom w:val="nil"/>
              <w:right w:val="nil"/>
            </w:tcBorders>
            <w:shd w:val="clear" w:color="auto" w:fill="auto"/>
            <w:noWrap/>
            <w:vAlign w:val="center"/>
            <w:hideMark/>
          </w:tcPr>
          <w:p w14:paraId="43020AE0"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101</w:t>
            </w:r>
          </w:p>
        </w:tc>
        <w:tc>
          <w:tcPr>
            <w:tcW w:w="1103" w:type="dxa"/>
            <w:tcBorders>
              <w:top w:val="nil"/>
              <w:left w:val="nil"/>
              <w:bottom w:val="nil"/>
              <w:right w:val="nil"/>
            </w:tcBorders>
            <w:shd w:val="clear" w:color="auto" w:fill="auto"/>
            <w:noWrap/>
            <w:vAlign w:val="center"/>
            <w:hideMark/>
          </w:tcPr>
          <w:p w14:paraId="4068190E"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0.97</w:t>
            </w:r>
          </w:p>
        </w:tc>
        <w:tc>
          <w:tcPr>
            <w:tcW w:w="837" w:type="dxa"/>
            <w:tcBorders>
              <w:top w:val="nil"/>
              <w:left w:val="nil"/>
              <w:bottom w:val="nil"/>
              <w:right w:val="nil"/>
            </w:tcBorders>
            <w:shd w:val="clear" w:color="auto" w:fill="auto"/>
            <w:noWrap/>
            <w:vAlign w:val="center"/>
            <w:hideMark/>
          </w:tcPr>
          <w:p w14:paraId="7495F437"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0.00</w:t>
            </w:r>
          </w:p>
        </w:tc>
        <w:tc>
          <w:tcPr>
            <w:tcW w:w="1827" w:type="dxa"/>
            <w:tcBorders>
              <w:top w:val="nil"/>
              <w:left w:val="nil"/>
              <w:bottom w:val="nil"/>
              <w:right w:val="nil"/>
            </w:tcBorders>
            <w:shd w:val="clear" w:color="auto" w:fill="auto"/>
            <w:noWrap/>
            <w:vAlign w:val="center"/>
            <w:hideMark/>
          </w:tcPr>
          <w:p w14:paraId="37C6E2C8"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0.97</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0.98</w:t>
            </w:r>
          </w:p>
        </w:tc>
      </w:tr>
      <w:tr w:rsidR="00463C24" w:rsidRPr="000A2D2E" w14:paraId="0A06F73B" w14:textId="77777777" w:rsidTr="001E0A3A">
        <w:trPr>
          <w:trHeight w:val="300"/>
        </w:trPr>
        <w:tc>
          <w:tcPr>
            <w:tcW w:w="1620" w:type="dxa"/>
            <w:tcBorders>
              <w:top w:val="nil"/>
              <w:left w:val="nil"/>
              <w:bottom w:val="nil"/>
              <w:right w:val="nil"/>
            </w:tcBorders>
            <w:shd w:val="clear" w:color="auto" w:fill="auto"/>
            <w:noWrap/>
            <w:vAlign w:val="center"/>
            <w:hideMark/>
          </w:tcPr>
          <w:p w14:paraId="144005C6" w14:textId="523E164B"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2006</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2007</w:t>
            </w:r>
          </w:p>
        </w:tc>
        <w:tc>
          <w:tcPr>
            <w:tcW w:w="1004" w:type="dxa"/>
            <w:tcBorders>
              <w:top w:val="nil"/>
              <w:left w:val="nil"/>
              <w:bottom w:val="nil"/>
              <w:right w:val="nil"/>
            </w:tcBorders>
            <w:shd w:val="clear" w:color="auto" w:fill="auto"/>
            <w:noWrap/>
            <w:vAlign w:val="center"/>
            <w:hideMark/>
          </w:tcPr>
          <w:p w14:paraId="772A4A07"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2183</w:t>
            </w:r>
          </w:p>
        </w:tc>
        <w:tc>
          <w:tcPr>
            <w:tcW w:w="960" w:type="dxa"/>
            <w:tcBorders>
              <w:top w:val="nil"/>
              <w:left w:val="nil"/>
              <w:bottom w:val="nil"/>
              <w:right w:val="nil"/>
            </w:tcBorders>
            <w:shd w:val="clear" w:color="auto" w:fill="auto"/>
            <w:noWrap/>
            <w:vAlign w:val="center"/>
            <w:hideMark/>
          </w:tcPr>
          <w:p w14:paraId="2C66EB3A"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42</w:t>
            </w:r>
          </w:p>
        </w:tc>
        <w:tc>
          <w:tcPr>
            <w:tcW w:w="1070" w:type="dxa"/>
            <w:tcBorders>
              <w:top w:val="nil"/>
              <w:left w:val="nil"/>
              <w:bottom w:val="nil"/>
              <w:right w:val="nil"/>
            </w:tcBorders>
            <w:shd w:val="clear" w:color="auto" w:fill="auto"/>
            <w:noWrap/>
            <w:vAlign w:val="center"/>
            <w:hideMark/>
          </w:tcPr>
          <w:p w14:paraId="035ACD24"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58</w:t>
            </w:r>
          </w:p>
        </w:tc>
        <w:tc>
          <w:tcPr>
            <w:tcW w:w="1103" w:type="dxa"/>
            <w:tcBorders>
              <w:top w:val="nil"/>
              <w:left w:val="nil"/>
              <w:bottom w:val="nil"/>
              <w:right w:val="nil"/>
            </w:tcBorders>
            <w:shd w:val="clear" w:color="auto" w:fill="auto"/>
            <w:noWrap/>
            <w:vAlign w:val="center"/>
            <w:hideMark/>
          </w:tcPr>
          <w:p w14:paraId="4D7C92FA"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0.96</w:t>
            </w:r>
          </w:p>
        </w:tc>
        <w:tc>
          <w:tcPr>
            <w:tcW w:w="837" w:type="dxa"/>
            <w:tcBorders>
              <w:top w:val="nil"/>
              <w:left w:val="nil"/>
              <w:bottom w:val="nil"/>
              <w:right w:val="nil"/>
            </w:tcBorders>
            <w:shd w:val="clear" w:color="auto" w:fill="auto"/>
            <w:noWrap/>
            <w:vAlign w:val="center"/>
            <w:hideMark/>
          </w:tcPr>
          <w:p w14:paraId="3F1F63CD"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0.00</w:t>
            </w:r>
          </w:p>
        </w:tc>
        <w:tc>
          <w:tcPr>
            <w:tcW w:w="1827" w:type="dxa"/>
            <w:tcBorders>
              <w:top w:val="nil"/>
              <w:left w:val="nil"/>
              <w:bottom w:val="nil"/>
              <w:right w:val="nil"/>
            </w:tcBorders>
            <w:shd w:val="clear" w:color="auto" w:fill="auto"/>
            <w:noWrap/>
            <w:vAlign w:val="center"/>
            <w:hideMark/>
          </w:tcPr>
          <w:p w14:paraId="3244874A"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0.95</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0.96</w:t>
            </w:r>
          </w:p>
        </w:tc>
      </w:tr>
      <w:tr w:rsidR="00463C24" w:rsidRPr="000A2D2E" w14:paraId="555E4FE7" w14:textId="77777777" w:rsidTr="001E0A3A">
        <w:trPr>
          <w:trHeight w:val="300"/>
        </w:trPr>
        <w:tc>
          <w:tcPr>
            <w:tcW w:w="1620" w:type="dxa"/>
            <w:tcBorders>
              <w:top w:val="nil"/>
              <w:left w:val="nil"/>
              <w:bottom w:val="nil"/>
              <w:right w:val="nil"/>
            </w:tcBorders>
            <w:shd w:val="clear" w:color="auto" w:fill="auto"/>
            <w:noWrap/>
            <w:vAlign w:val="center"/>
            <w:hideMark/>
          </w:tcPr>
          <w:p w14:paraId="484741A3" w14:textId="5299000E"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2007</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2008</w:t>
            </w:r>
          </w:p>
        </w:tc>
        <w:tc>
          <w:tcPr>
            <w:tcW w:w="1004" w:type="dxa"/>
            <w:tcBorders>
              <w:top w:val="nil"/>
              <w:left w:val="nil"/>
              <w:bottom w:val="nil"/>
              <w:right w:val="nil"/>
            </w:tcBorders>
            <w:shd w:val="clear" w:color="auto" w:fill="auto"/>
            <w:noWrap/>
            <w:vAlign w:val="center"/>
            <w:hideMark/>
          </w:tcPr>
          <w:p w14:paraId="70ADF4AF"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2083</w:t>
            </w:r>
          </w:p>
        </w:tc>
        <w:tc>
          <w:tcPr>
            <w:tcW w:w="960" w:type="dxa"/>
            <w:tcBorders>
              <w:top w:val="nil"/>
              <w:left w:val="nil"/>
              <w:bottom w:val="nil"/>
              <w:right w:val="nil"/>
            </w:tcBorders>
            <w:shd w:val="clear" w:color="auto" w:fill="auto"/>
            <w:noWrap/>
            <w:vAlign w:val="center"/>
            <w:hideMark/>
          </w:tcPr>
          <w:p w14:paraId="5C90E20C"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56</w:t>
            </w:r>
          </w:p>
        </w:tc>
        <w:tc>
          <w:tcPr>
            <w:tcW w:w="1070" w:type="dxa"/>
            <w:tcBorders>
              <w:top w:val="nil"/>
              <w:left w:val="nil"/>
              <w:bottom w:val="nil"/>
              <w:right w:val="nil"/>
            </w:tcBorders>
            <w:shd w:val="clear" w:color="auto" w:fill="auto"/>
            <w:noWrap/>
            <w:vAlign w:val="center"/>
            <w:hideMark/>
          </w:tcPr>
          <w:p w14:paraId="3D3CC598"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30</w:t>
            </w:r>
          </w:p>
        </w:tc>
        <w:tc>
          <w:tcPr>
            <w:tcW w:w="1103" w:type="dxa"/>
            <w:tcBorders>
              <w:top w:val="nil"/>
              <w:left w:val="nil"/>
              <w:bottom w:val="nil"/>
              <w:right w:val="nil"/>
            </w:tcBorders>
            <w:shd w:val="clear" w:color="auto" w:fill="auto"/>
            <w:noWrap/>
            <w:vAlign w:val="center"/>
            <w:hideMark/>
          </w:tcPr>
          <w:p w14:paraId="5F752CE3"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0.93</w:t>
            </w:r>
          </w:p>
        </w:tc>
        <w:tc>
          <w:tcPr>
            <w:tcW w:w="837" w:type="dxa"/>
            <w:tcBorders>
              <w:top w:val="nil"/>
              <w:left w:val="nil"/>
              <w:bottom w:val="nil"/>
              <w:right w:val="nil"/>
            </w:tcBorders>
            <w:shd w:val="clear" w:color="auto" w:fill="auto"/>
            <w:noWrap/>
            <w:vAlign w:val="center"/>
            <w:hideMark/>
          </w:tcPr>
          <w:p w14:paraId="2D47E40C"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0.01</w:t>
            </w:r>
          </w:p>
        </w:tc>
        <w:tc>
          <w:tcPr>
            <w:tcW w:w="1827" w:type="dxa"/>
            <w:tcBorders>
              <w:top w:val="nil"/>
              <w:left w:val="nil"/>
              <w:bottom w:val="nil"/>
              <w:right w:val="nil"/>
            </w:tcBorders>
            <w:shd w:val="clear" w:color="auto" w:fill="auto"/>
            <w:noWrap/>
            <w:vAlign w:val="center"/>
            <w:hideMark/>
          </w:tcPr>
          <w:p w14:paraId="3A046332"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0.92</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0.94</w:t>
            </w:r>
          </w:p>
        </w:tc>
      </w:tr>
      <w:tr w:rsidR="00463C24" w:rsidRPr="000A2D2E" w14:paraId="12BDBDCC" w14:textId="77777777" w:rsidTr="001E0A3A">
        <w:trPr>
          <w:trHeight w:val="300"/>
        </w:trPr>
        <w:tc>
          <w:tcPr>
            <w:tcW w:w="1620" w:type="dxa"/>
            <w:tcBorders>
              <w:top w:val="nil"/>
              <w:left w:val="nil"/>
              <w:bottom w:val="nil"/>
              <w:right w:val="nil"/>
            </w:tcBorders>
            <w:shd w:val="clear" w:color="auto" w:fill="auto"/>
            <w:noWrap/>
            <w:vAlign w:val="center"/>
            <w:hideMark/>
          </w:tcPr>
          <w:p w14:paraId="1E2C297C" w14:textId="3AED4A24"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2008</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2009</w:t>
            </w:r>
          </w:p>
        </w:tc>
        <w:tc>
          <w:tcPr>
            <w:tcW w:w="1004" w:type="dxa"/>
            <w:tcBorders>
              <w:top w:val="nil"/>
              <w:left w:val="nil"/>
              <w:bottom w:val="nil"/>
              <w:right w:val="nil"/>
            </w:tcBorders>
            <w:shd w:val="clear" w:color="auto" w:fill="auto"/>
            <w:noWrap/>
            <w:vAlign w:val="center"/>
            <w:hideMark/>
          </w:tcPr>
          <w:p w14:paraId="1F404859"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1997</w:t>
            </w:r>
          </w:p>
        </w:tc>
        <w:tc>
          <w:tcPr>
            <w:tcW w:w="960" w:type="dxa"/>
            <w:tcBorders>
              <w:top w:val="nil"/>
              <w:left w:val="nil"/>
              <w:bottom w:val="nil"/>
              <w:right w:val="nil"/>
            </w:tcBorders>
            <w:shd w:val="clear" w:color="auto" w:fill="auto"/>
            <w:noWrap/>
            <w:vAlign w:val="center"/>
            <w:hideMark/>
          </w:tcPr>
          <w:p w14:paraId="0024510F"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113</w:t>
            </w:r>
          </w:p>
        </w:tc>
        <w:tc>
          <w:tcPr>
            <w:tcW w:w="1070" w:type="dxa"/>
            <w:tcBorders>
              <w:top w:val="nil"/>
              <w:left w:val="nil"/>
              <w:bottom w:val="nil"/>
              <w:right w:val="nil"/>
            </w:tcBorders>
            <w:shd w:val="clear" w:color="auto" w:fill="auto"/>
            <w:noWrap/>
            <w:vAlign w:val="center"/>
            <w:hideMark/>
          </w:tcPr>
          <w:p w14:paraId="0C464DF2"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197</w:t>
            </w:r>
          </w:p>
        </w:tc>
        <w:tc>
          <w:tcPr>
            <w:tcW w:w="1103" w:type="dxa"/>
            <w:tcBorders>
              <w:top w:val="nil"/>
              <w:left w:val="nil"/>
              <w:bottom w:val="nil"/>
              <w:right w:val="nil"/>
            </w:tcBorders>
            <w:shd w:val="clear" w:color="auto" w:fill="auto"/>
            <w:noWrap/>
            <w:vAlign w:val="center"/>
            <w:hideMark/>
          </w:tcPr>
          <w:p w14:paraId="0028F7D0"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0.87</w:t>
            </w:r>
          </w:p>
        </w:tc>
        <w:tc>
          <w:tcPr>
            <w:tcW w:w="837" w:type="dxa"/>
            <w:tcBorders>
              <w:top w:val="nil"/>
              <w:left w:val="nil"/>
              <w:bottom w:val="nil"/>
              <w:right w:val="nil"/>
            </w:tcBorders>
            <w:shd w:val="clear" w:color="auto" w:fill="auto"/>
            <w:noWrap/>
            <w:vAlign w:val="center"/>
            <w:hideMark/>
          </w:tcPr>
          <w:p w14:paraId="3EB79F93"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0.01</w:t>
            </w:r>
          </w:p>
        </w:tc>
        <w:tc>
          <w:tcPr>
            <w:tcW w:w="1827" w:type="dxa"/>
            <w:tcBorders>
              <w:top w:val="nil"/>
              <w:left w:val="nil"/>
              <w:bottom w:val="nil"/>
              <w:right w:val="nil"/>
            </w:tcBorders>
            <w:shd w:val="clear" w:color="auto" w:fill="auto"/>
            <w:noWrap/>
            <w:vAlign w:val="center"/>
            <w:hideMark/>
          </w:tcPr>
          <w:p w14:paraId="25719DC1"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0.86</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0.89</w:t>
            </w:r>
          </w:p>
        </w:tc>
      </w:tr>
      <w:tr w:rsidR="00463C24" w:rsidRPr="000A2D2E" w14:paraId="11C23C2E" w14:textId="77777777" w:rsidTr="001E0A3A">
        <w:trPr>
          <w:trHeight w:val="300"/>
        </w:trPr>
        <w:tc>
          <w:tcPr>
            <w:tcW w:w="1620" w:type="dxa"/>
            <w:tcBorders>
              <w:top w:val="nil"/>
              <w:left w:val="nil"/>
              <w:bottom w:val="nil"/>
              <w:right w:val="nil"/>
            </w:tcBorders>
            <w:shd w:val="clear" w:color="auto" w:fill="auto"/>
            <w:noWrap/>
            <w:vAlign w:val="center"/>
            <w:hideMark/>
          </w:tcPr>
          <w:p w14:paraId="1426F5EE" w14:textId="22403C59"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2009</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2010</w:t>
            </w:r>
          </w:p>
        </w:tc>
        <w:tc>
          <w:tcPr>
            <w:tcW w:w="1004" w:type="dxa"/>
            <w:tcBorders>
              <w:top w:val="nil"/>
              <w:left w:val="nil"/>
              <w:bottom w:val="nil"/>
              <w:right w:val="nil"/>
            </w:tcBorders>
            <w:shd w:val="clear" w:color="auto" w:fill="auto"/>
            <w:noWrap/>
            <w:vAlign w:val="center"/>
            <w:hideMark/>
          </w:tcPr>
          <w:p w14:paraId="35B5757E"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1687</w:t>
            </w:r>
          </w:p>
        </w:tc>
        <w:tc>
          <w:tcPr>
            <w:tcW w:w="960" w:type="dxa"/>
            <w:tcBorders>
              <w:top w:val="nil"/>
              <w:left w:val="nil"/>
              <w:bottom w:val="nil"/>
              <w:right w:val="nil"/>
            </w:tcBorders>
            <w:shd w:val="clear" w:color="auto" w:fill="auto"/>
            <w:noWrap/>
            <w:vAlign w:val="center"/>
            <w:hideMark/>
          </w:tcPr>
          <w:p w14:paraId="0D6927F0"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w:t>
            </w:r>
          </w:p>
        </w:tc>
        <w:tc>
          <w:tcPr>
            <w:tcW w:w="1070" w:type="dxa"/>
            <w:tcBorders>
              <w:top w:val="nil"/>
              <w:left w:val="nil"/>
              <w:bottom w:val="nil"/>
              <w:right w:val="nil"/>
            </w:tcBorders>
            <w:shd w:val="clear" w:color="auto" w:fill="auto"/>
            <w:noWrap/>
            <w:vAlign w:val="center"/>
            <w:hideMark/>
          </w:tcPr>
          <w:p w14:paraId="162DC867"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68</w:t>
            </w:r>
          </w:p>
        </w:tc>
        <w:tc>
          <w:tcPr>
            <w:tcW w:w="1103" w:type="dxa"/>
            <w:tcBorders>
              <w:top w:val="nil"/>
              <w:left w:val="nil"/>
              <w:bottom w:val="nil"/>
              <w:right w:val="nil"/>
            </w:tcBorders>
            <w:shd w:val="clear" w:color="auto" w:fill="auto"/>
            <w:noWrap/>
            <w:vAlign w:val="center"/>
            <w:hideMark/>
          </w:tcPr>
          <w:p w14:paraId="756DE351"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0.87</w:t>
            </w:r>
          </w:p>
        </w:tc>
        <w:tc>
          <w:tcPr>
            <w:tcW w:w="837" w:type="dxa"/>
            <w:tcBorders>
              <w:top w:val="nil"/>
              <w:left w:val="nil"/>
              <w:bottom w:val="nil"/>
              <w:right w:val="nil"/>
            </w:tcBorders>
            <w:shd w:val="clear" w:color="auto" w:fill="auto"/>
            <w:noWrap/>
            <w:vAlign w:val="center"/>
            <w:hideMark/>
          </w:tcPr>
          <w:p w14:paraId="13B69AB5"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0.01</w:t>
            </w:r>
          </w:p>
        </w:tc>
        <w:tc>
          <w:tcPr>
            <w:tcW w:w="1827" w:type="dxa"/>
            <w:tcBorders>
              <w:top w:val="nil"/>
              <w:left w:val="nil"/>
              <w:bottom w:val="nil"/>
              <w:right w:val="nil"/>
            </w:tcBorders>
            <w:shd w:val="clear" w:color="auto" w:fill="auto"/>
            <w:noWrap/>
            <w:vAlign w:val="center"/>
            <w:hideMark/>
          </w:tcPr>
          <w:p w14:paraId="5F59C407"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0.86</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0.89</w:t>
            </w:r>
          </w:p>
        </w:tc>
      </w:tr>
      <w:tr w:rsidR="00463C24" w:rsidRPr="000A2D2E" w14:paraId="5F080A73" w14:textId="77777777" w:rsidTr="006639DD">
        <w:trPr>
          <w:trHeight w:val="300"/>
        </w:trPr>
        <w:tc>
          <w:tcPr>
            <w:tcW w:w="1620" w:type="dxa"/>
            <w:tcBorders>
              <w:top w:val="nil"/>
              <w:left w:val="nil"/>
              <w:right w:val="nil"/>
            </w:tcBorders>
            <w:shd w:val="clear" w:color="auto" w:fill="auto"/>
            <w:noWrap/>
            <w:vAlign w:val="center"/>
            <w:hideMark/>
          </w:tcPr>
          <w:p w14:paraId="638B58F2" w14:textId="2D960884"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2010</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2011</w:t>
            </w:r>
          </w:p>
        </w:tc>
        <w:tc>
          <w:tcPr>
            <w:tcW w:w="1004" w:type="dxa"/>
            <w:tcBorders>
              <w:top w:val="nil"/>
              <w:left w:val="nil"/>
              <w:right w:val="nil"/>
            </w:tcBorders>
            <w:shd w:val="clear" w:color="auto" w:fill="auto"/>
            <w:noWrap/>
            <w:vAlign w:val="center"/>
            <w:hideMark/>
          </w:tcPr>
          <w:p w14:paraId="73E02A81"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1619</w:t>
            </w:r>
          </w:p>
        </w:tc>
        <w:tc>
          <w:tcPr>
            <w:tcW w:w="960" w:type="dxa"/>
            <w:tcBorders>
              <w:top w:val="nil"/>
              <w:left w:val="nil"/>
              <w:right w:val="nil"/>
            </w:tcBorders>
            <w:shd w:val="clear" w:color="auto" w:fill="auto"/>
            <w:noWrap/>
            <w:vAlign w:val="center"/>
            <w:hideMark/>
          </w:tcPr>
          <w:p w14:paraId="79CB9AF5"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w:t>
            </w:r>
          </w:p>
        </w:tc>
        <w:tc>
          <w:tcPr>
            <w:tcW w:w="1070" w:type="dxa"/>
            <w:tcBorders>
              <w:top w:val="nil"/>
              <w:left w:val="nil"/>
              <w:right w:val="nil"/>
            </w:tcBorders>
            <w:shd w:val="clear" w:color="auto" w:fill="auto"/>
            <w:noWrap/>
            <w:vAlign w:val="center"/>
            <w:hideMark/>
          </w:tcPr>
          <w:p w14:paraId="1304B233"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121</w:t>
            </w:r>
          </w:p>
        </w:tc>
        <w:tc>
          <w:tcPr>
            <w:tcW w:w="1103" w:type="dxa"/>
            <w:tcBorders>
              <w:top w:val="nil"/>
              <w:left w:val="nil"/>
              <w:right w:val="nil"/>
            </w:tcBorders>
            <w:shd w:val="clear" w:color="auto" w:fill="auto"/>
            <w:noWrap/>
            <w:vAlign w:val="center"/>
            <w:hideMark/>
          </w:tcPr>
          <w:p w14:paraId="3635187C"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0.87</w:t>
            </w:r>
          </w:p>
        </w:tc>
        <w:tc>
          <w:tcPr>
            <w:tcW w:w="837" w:type="dxa"/>
            <w:tcBorders>
              <w:top w:val="nil"/>
              <w:left w:val="nil"/>
              <w:right w:val="nil"/>
            </w:tcBorders>
            <w:shd w:val="clear" w:color="auto" w:fill="auto"/>
            <w:noWrap/>
            <w:vAlign w:val="center"/>
            <w:hideMark/>
          </w:tcPr>
          <w:p w14:paraId="2DF90B3D"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0.01</w:t>
            </w:r>
          </w:p>
        </w:tc>
        <w:tc>
          <w:tcPr>
            <w:tcW w:w="1827" w:type="dxa"/>
            <w:tcBorders>
              <w:top w:val="nil"/>
              <w:left w:val="nil"/>
              <w:right w:val="nil"/>
            </w:tcBorders>
            <w:shd w:val="clear" w:color="auto" w:fill="auto"/>
            <w:noWrap/>
            <w:vAlign w:val="center"/>
            <w:hideMark/>
          </w:tcPr>
          <w:p w14:paraId="4630F3DC"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0.86</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0.89</w:t>
            </w:r>
          </w:p>
        </w:tc>
      </w:tr>
      <w:tr w:rsidR="00463C24" w:rsidRPr="000A2D2E" w14:paraId="1923430C" w14:textId="77777777" w:rsidTr="006639DD">
        <w:trPr>
          <w:trHeight w:val="300"/>
        </w:trPr>
        <w:tc>
          <w:tcPr>
            <w:tcW w:w="1620" w:type="dxa"/>
            <w:tcBorders>
              <w:top w:val="nil"/>
              <w:left w:val="nil"/>
              <w:bottom w:val="single" w:sz="4" w:space="0" w:color="auto"/>
              <w:right w:val="nil"/>
            </w:tcBorders>
            <w:shd w:val="clear" w:color="auto" w:fill="auto"/>
            <w:noWrap/>
            <w:vAlign w:val="center"/>
            <w:hideMark/>
          </w:tcPr>
          <w:p w14:paraId="5285BB36" w14:textId="0A5B69D8" w:rsidR="00463C24" w:rsidRPr="00A32B7C" w:rsidRDefault="00463C24" w:rsidP="008F4D55">
            <w:pPr>
              <w:spacing w:after="0" w:line="240" w:lineRule="auto"/>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2011</w:t>
            </w:r>
            <w:r w:rsidR="008F4D55">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2012</w:t>
            </w:r>
          </w:p>
        </w:tc>
        <w:tc>
          <w:tcPr>
            <w:tcW w:w="1004" w:type="dxa"/>
            <w:tcBorders>
              <w:top w:val="nil"/>
              <w:left w:val="nil"/>
              <w:bottom w:val="single" w:sz="4" w:space="0" w:color="auto"/>
              <w:right w:val="nil"/>
            </w:tcBorders>
            <w:shd w:val="clear" w:color="auto" w:fill="auto"/>
            <w:noWrap/>
            <w:vAlign w:val="center"/>
            <w:hideMark/>
          </w:tcPr>
          <w:p w14:paraId="6F6BF3DC"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1498</w:t>
            </w:r>
          </w:p>
        </w:tc>
        <w:tc>
          <w:tcPr>
            <w:tcW w:w="960" w:type="dxa"/>
            <w:tcBorders>
              <w:top w:val="nil"/>
              <w:left w:val="nil"/>
              <w:bottom w:val="single" w:sz="4" w:space="0" w:color="auto"/>
              <w:right w:val="nil"/>
            </w:tcBorders>
            <w:shd w:val="clear" w:color="auto" w:fill="auto"/>
            <w:noWrap/>
            <w:vAlign w:val="center"/>
            <w:hideMark/>
          </w:tcPr>
          <w:p w14:paraId="1B7738AF"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w:t>
            </w:r>
          </w:p>
        </w:tc>
        <w:tc>
          <w:tcPr>
            <w:tcW w:w="1070" w:type="dxa"/>
            <w:tcBorders>
              <w:top w:val="nil"/>
              <w:left w:val="nil"/>
              <w:bottom w:val="single" w:sz="4" w:space="0" w:color="auto"/>
              <w:right w:val="nil"/>
            </w:tcBorders>
            <w:shd w:val="clear" w:color="auto" w:fill="auto"/>
            <w:noWrap/>
            <w:vAlign w:val="center"/>
            <w:hideMark/>
          </w:tcPr>
          <w:p w14:paraId="47C64B7E"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1498</w:t>
            </w:r>
          </w:p>
        </w:tc>
        <w:tc>
          <w:tcPr>
            <w:tcW w:w="1103" w:type="dxa"/>
            <w:tcBorders>
              <w:top w:val="nil"/>
              <w:left w:val="nil"/>
              <w:bottom w:val="single" w:sz="4" w:space="0" w:color="auto"/>
              <w:right w:val="nil"/>
            </w:tcBorders>
            <w:shd w:val="clear" w:color="auto" w:fill="auto"/>
            <w:noWrap/>
            <w:vAlign w:val="center"/>
            <w:hideMark/>
          </w:tcPr>
          <w:p w14:paraId="1D4B0A46"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0.87</w:t>
            </w:r>
          </w:p>
        </w:tc>
        <w:tc>
          <w:tcPr>
            <w:tcW w:w="837" w:type="dxa"/>
            <w:tcBorders>
              <w:top w:val="nil"/>
              <w:left w:val="nil"/>
              <w:bottom w:val="single" w:sz="4" w:space="0" w:color="auto"/>
              <w:right w:val="nil"/>
            </w:tcBorders>
            <w:shd w:val="clear" w:color="auto" w:fill="auto"/>
            <w:noWrap/>
            <w:vAlign w:val="center"/>
            <w:hideMark/>
          </w:tcPr>
          <w:p w14:paraId="62D5EFAD"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0.01</w:t>
            </w:r>
          </w:p>
        </w:tc>
        <w:tc>
          <w:tcPr>
            <w:tcW w:w="1827" w:type="dxa"/>
            <w:tcBorders>
              <w:top w:val="nil"/>
              <w:left w:val="nil"/>
              <w:bottom w:val="single" w:sz="4" w:space="0" w:color="auto"/>
              <w:right w:val="nil"/>
            </w:tcBorders>
            <w:shd w:val="clear" w:color="auto" w:fill="auto"/>
            <w:noWrap/>
            <w:vAlign w:val="center"/>
            <w:hideMark/>
          </w:tcPr>
          <w:p w14:paraId="4458AE4B" w14:textId="77777777" w:rsidR="00463C24" w:rsidRPr="00A32B7C" w:rsidRDefault="00463C24" w:rsidP="001E0A3A">
            <w:pPr>
              <w:spacing w:after="0" w:line="240" w:lineRule="auto"/>
              <w:jc w:val="center"/>
              <w:rPr>
                <w:rFonts w:ascii="Times New Roman" w:eastAsia="Times New Roman" w:hAnsi="Times New Roman" w:cs="Times New Roman"/>
                <w:color w:val="000000"/>
                <w:sz w:val="16"/>
                <w:szCs w:val="16"/>
              </w:rPr>
            </w:pPr>
            <w:r w:rsidRPr="00A32B7C">
              <w:rPr>
                <w:rFonts w:ascii="Times New Roman" w:eastAsia="Times New Roman" w:hAnsi="Times New Roman" w:cs="Times New Roman"/>
                <w:color w:val="000000"/>
                <w:sz w:val="16"/>
                <w:szCs w:val="16"/>
              </w:rPr>
              <w:t>0.86</w:t>
            </w:r>
            <w:r w:rsidRPr="000A2D2E">
              <w:rPr>
                <w:rFonts w:ascii="Times New Roman" w:eastAsia="Times New Roman" w:hAnsi="Times New Roman" w:cs="Times New Roman"/>
                <w:color w:val="000000"/>
                <w:sz w:val="16"/>
                <w:szCs w:val="16"/>
              </w:rPr>
              <w:t>-</w:t>
            </w:r>
            <w:r w:rsidRPr="00A32B7C">
              <w:rPr>
                <w:rFonts w:ascii="Times New Roman" w:eastAsia="Times New Roman" w:hAnsi="Times New Roman" w:cs="Times New Roman"/>
                <w:color w:val="000000"/>
                <w:sz w:val="16"/>
                <w:szCs w:val="16"/>
              </w:rPr>
              <w:t>0.89</w:t>
            </w:r>
          </w:p>
        </w:tc>
      </w:tr>
    </w:tbl>
    <w:p w14:paraId="78CFE7FE" w14:textId="77777777" w:rsidR="00463C24" w:rsidRDefault="00463C24" w:rsidP="00463C24">
      <w:pPr>
        <w:rPr>
          <w:rFonts w:ascii="Times New Roman" w:hAnsi="Times New Roman" w:cs="Times New Roman"/>
        </w:rPr>
      </w:pPr>
    </w:p>
    <w:p w14:paraId="5B03E3CC" w14:textId="77777777" w:rsidR="00463C24" w:rsidRDefault="00463C24" w:rsidP="00463C24">
      <w:pPr>
        <w:rPr>
          <w:rFonts w:ascii="Times New Roman" w:hAnsi="Times New Roman" w:cs="Times New Roman"/>
          <w:b/>
          <w:sz w:val="24"/>
          <w:szCs w:val="24"/>
        </w:rPr>
      </w:pPr>
      <w:r>
        <w:rPr>
          <w:rFonts w:ascii="Times New Roman" w:hAnsi="Times New Roman" w:cs="Times New Roman"/>
          <w:b/>
          <w:sz w:val="24"/>
          <w:szCs w:val="24"/>
        </w:rPr>
        <w:br w:type="page"/>
      </w:r>
    </w:p>
    <w:p w14:paraId="3F46F1EF" w14:textId="77777777" w:rsidR="00463C24" w:rsidRDefault="00463C24" w:rsidP="00463C2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1. Capital structure finance of startups from 2004-2011</w:t>
      </w:r>
    </w:p>
    <w:p w14:paraId="1FBC3C16" w14:textId="77777777" w:rsidR="00463C24" w:rsidRPr="003F32A7" w:rsidRDefault="00463C24" w:rsidP="00463C24">
      <w:pPr>
        <w:autoSpaceDE w:val="0"/>
        <w:autoSpaceDN w:val="0"/>
        <w:adjustRightInd w:val="0"/>
        <w:spacing w:after="0" w:line="240" w:lineRule="auto"/>
        <w:rPr>
          <w:rFonts w:ascii="Times New Roman" w:hAnsi="Times New Roman" w:cs="Times New Roman"/>
          <w:b/>
          <w:sz w:val="24"/>
          <w:szCs w:val="24"/>
        </w:rPr>
      </w:pPr>
    </w:p>
    <w:p w14:paraId="1359DECD" w14:textId="59014436" w:rsidR="00463C24" w:rsidRDefault="00C7684F" w:rsidP="00463C24">
      <w:pPr>
        <w:rPr>
          <w:rFonts w:ascii="Times New Roman" w:hAnsi="Times New Roman" w:cs="Times New Roman"/>
        </w:rPr>
      </w:pPr>
      <w:r>
        <w:rPr>
          <w:rFonts w:ascii="Times New Roman" w:hAnsi="Times New Roman" w:cs="Times New Roman"/>
          <w:noProof/>
        </w:rPr>
        <w:drawing>
          <wp:inline distT="0" distB="0" distL="0" distR="0" wp14:anchorId="7AC46ECA" wp14:editId="34481A18">
            <wp:extent cx="5486400" cy="3986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arlyDistofOEIEODIDP&amp;L&amp;Assets.pn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486400" cy="3986784"/>
                    </a:xfrm>
                    <a:prstGeom prst="rect">
                      <a:avLst/>
                    </a:prstGeom>
                  </pic:spPr>
                </pic:pic>
              </a:graphicData>
            </a:graphic>
          </wp:inline>
        </w:drawing>
      </w:r>
    </w:p>
    <w:p w14:paraId="79C52AE5" w14:textId="77777777" w:rsidR="00463C24" w:rsidRDefault="00463C24" w:rsidP="00463C24">
      <w:pPr>
        <w:rPr>
          <w:rFonts w:ascii="Times New Roman" w:hAnsi="Times New Roman" w:cs="Times New Roman"/>
        </w:rPr>
      </w:pPr>
    </w:p>
    <w:p w14:paraId="1C0B9DE3" w14:textId="77777777" w:rsidR="00D87CB0" w:rsidRDefault="00D87CB0" w:rsidP="00463C24">
      <w:pPr>
        <w:rPr>
          <w:rFonts w:ascii="Times New Roman" w:hAnsi="Times New Roman" w:cs="Times New Roman"/>
        </w:rPr>
      </w:pPr>
    </w:p>
    <w:p w14:paraId="6CAA07A3" w14:textId="74C13230" w:rsidR="00ED373A" w:rsidRDefault="00ED373A">
      <w:pPr>
        <w:rPr>
          <w:rFonts w:ascii="Times New Roman" w:hAnsi="Times New Roman" w:cs="Times New Roman"/>
        </w:rPr>
      </w:pPr>
      <w:r>
        <w:rPr>
          <w:rFonts w:ascii="Times New Roman" w:hAnsi="Times New Roman" w:cs="Times New Roman"/>
        </w:rPr>
        <w:br w:type="page"/>
      </w:r>
    </w:p>
    <w:p w14:paraId="5DC67193" w14:textId="77777777" w:rsidR="00463C24" w:rsidRDefault="00463C24" w:rsidP="00463C2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2. Average capital structure financing distributions of startups in 2004</w:t>
      </w:r>
    </w:p>
    <w:p w14:paraId="20FFF417" w14:textId="77777777" w:rsidR="00463C24" w:rsidRDefault="00463C24" w:rsidP="00463C24">
      <w:pPr>
        <w:autoSpaceDE w:val="0"/>
        <w:autoSpaceDN w:val="0"/>
        <w:adjustRightInd w:val="0"/>
        <w:spacing w:after="0" w:line="240" w:lineRule="auto"/>
        <w:rPr>
          <w:rFonts w:ascii="Times New Roman" w:hAnsi="Times New Roman" w:cs="Times New Roman"/>
          <w:b/>
          <w:sz w:val="24"/>
          <w:szCs w:val="24"/>
        </w:rPr>
      </w:pPr>
    </w:p>
    <w:p w14:paraId="1643C81C" w14:textId="35FE8CC2" w:rsidR="00463C24" w:rsidRDefault="004868E1" w:rsidP="00463C24">
      <w:pPr>
        <w:rPr>
          <w:rFonts w:ascii="Times New Roman" w:hAnsi="Times New Roman" w:cs="Times New Roman"/>
        </w:rPr>
      </w:pPr>
      <w:r>
        <w:rPr>
          <w:rFonts w:ascii="Times New Roman" w:hAnsi="Times New Roman" w:cs="Times New Roman"/>
          <w:noProof/>
        </w:rPr>
        <w:drawing>
          <wp:inline distT="0" distB="0" distL="0" distR="0" wp14:anchorId="0F298CE6" wp14:editId="225E184C">
            <wp:extent cx="4389120" cy="319125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gFinancingin2004.pn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89120" cy="3191256"/>
                    </a:xfrm>
                    <a:prstGeom prst="rect">
                      <a:avLst/>
                    </a:prstGeom>
                  </pic:spPr>
                </pic:pic>
              </a:graphicData>
            </a:graphic>
          </wp:inline>
        </w:drawing>
      </w:r>
    </w:p>
    <w:p w14:paraId="4160A507" w14:textId="77777777" w:rsidR="00D87CB0" w:rsidRDefault="00D87CB0" w:rsidP="00463C24">
      <w:pPr>
        <w:rPr>
          <w:rFonts w:ascii="Times New Roman" w:hAnsi="Times New Roman" w:cs="Times New Roman"/>
        </w:rPr>
      </w:pPr>
    </w:p>
    <w:p w14:paraId="33A7C2A1" w14:textId="77777777" w:rsidR="00463C24" w:rsidRDefault="00463C24" w:rsidP="00463C2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Figure 3. Average capital structure financing distributions of startups in 2007</w:t>
      </w:r>
    </w:p>
    <w:p w14:paraId="45E26019" w14:textId="77777777" w:rsidR="00463C24" w:rsidRPr="00ED373A" w:rsidRDefault="00463C24" w:rsidP="00ED373A">
      <w:pPr>
        <w:autoSpaceDE w:val="0"/>
        <w:autoSpaceDN w:val="0"/>
        <w:adjustRightInd w:val="0"/>
        <w:spacing w:after="0" w:line="240" w:lineRule="auto"/>
        <w:rPr>
          <w:rFonts w:ascii="Times New Roman" w:hAnsi="Times New Roman" w:cs="Times New Roman"/>
          <w:b/>
          <w:sz w:val="24"/>
          <w:szCs w:val="24"/>
        </w:rPr>
      </w:pPr>
    </w:p>
    <w:p w14:paraId="7DA1511E" w14:textId="3C686CDD" w:rsidR="004868E1" w:rsidRDefault="004868E1" w:rsidP="00463C24">
      <w:pPr>
        <w:rPr>
          <w:rFonts w:ascii="Times New Roman" w:hAnsi="Times New Roman" w:cs="Times New Roman"/>
        </w:rPr>
      </w:pPr>
      <w:r>
        <w:rPr>
          <w:rFonts w:ascii="Times New Roman" w:hAnsi="Times New Roman" w:cs="Times New Roman"/>
          <w:noProof/>
        </w:rPr>
        <w:drawing>
          <wp:inline distT="0" distB="0" distL="0" distR="0" wp14:anchorId="0D253434" wp14:editId="382CC0BF">
            <wp:extent cx="4389120" cy="319125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vgFinancingin2007.png"/>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89120" cy="3191256"/>
                    </a:xfrm>
                    <a:prstGeom prst="rect">
                      <a:avLst/>
                    </a:prstGeom>
                  </pic:spPr>
                </pic:pic>
              </a:graphicData>
            </a:graphic>
          </wp:inline>
        </w:drawing>
      </w:r>
    </w:p>
    <w:p w14:paraId="78BB938F" w14:textId="77777777" w:rsidR="00ED373A" w:rsidRDefault="00ED373A">
      <w:pPr>
        <w:rPr>
          <w:rFonts w:ascii="Times New Roman" w:hAnsi="Times New Roman" w:cs="Times New Roman"/>
          <w:b/>
          <w:sz w:val="24"/>
          <w:szCs w:val="24"/>
        </w:rPr>
      </w:pPr>
      <w:r>
        <w:rPr>
          <w:rFonts w:ascii="Times New Roman" w:hAnsi="Times New Roman" w:cs="Times New Roman"/>
          <w:b/>
          <w:sz w:val="24"/>
          <w:szCs w:val="24"/>
        </w:rPr>
        <w:br w:type="page"/>
      </w:r>
    </w:p>
    <w:p w14:paraId="04EC385A" w14:textId="4BBEFB4D" w:rsidR="00463C24" w:rsidRDefault="00463C24" w:rsidP="00463C2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4. Average capital structure financing distributions of startups in 2011</w:t>
      </w:r>
    </w:p>
    <w:p w14:paraId="753A8A7E" w14:textId="77777777" w:rsidR="00463C24" w:rsidRPr="00ED373A" w:rsidRDefault="00463C24" w:rsidP="00ED373A">
      <w:pPr>
        <w:autoSpaceDE w:val="0"/>
        <w:autoSpaceDN w:val="0"/>
        <w:adjustRightInd w:val="0"/>
        <w:spacing w:after="0" w:line="240" w:lineRule="auto"/>
        <w:rPr>
          <w:rFonts w:ascii="Times New Roman" w:hAnsi="Times New Roman" w:cs="Times New Roman"/>
          <w:b/>
          <w:sz w:val="24"/>
          <w:szCs w:val="24"/>
        </w:rPr>
      </w:pPr>
    </w:p>
    <w:p w14:paraId="57A37991" w14:textId="7B943C18" w:rsidR="00EF2C3A" w:rsidRDefault="00EF2C3A" w:rsidP="00463C24">
      <w:pPr>
        <w:rPr>
          <w:rFonts w:ascii="Times New Roman" w:hAnsi="Times New Roman" w:cs="Times New Roman"/>
        </w:rPr>
      </w:pPr>
      <w:r>
        <w:rPr>
          <w:rFonts w:ascii="Times New Roman" w:hAnsi="Times New Roman" w:cs="Times New Roman"/>
          <w:noProof/>
        </w:rPr>
        <w:drawing>
          <wp:inline distT="0" distB="0" distL="0" distR="0" wp14:anchorId="00D25138" wp14:editId="34D8A3C1">
            <wp:extent cx="4389120" cy="319125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vgFinancingin2011.png"/>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89120" cy="3191256"/>
                    </a:xfrm>
                    <a:prstGeom prst="rect">
                      <a:avLst/>
                    </a:prstGeom>
                  </pic:spPr>
                </pic:pic>
              </a:graphicData>
            </a:graphic>
          </wp:inline>
        </w:drawing>
      </w:r>
    </w:p>
    <w:p w14:paraId="66ACC61B" w14:textId="77777777" w:rsidR="000579AA" w:rsidRPr="00B70D4E" w:rsidRDefault="000579AA" w:rsidP="00B70D4E">
      <w:pPr>
        <w:autoSpaceDE w:val="0"/>
        <w:autoSpaceDN w:val="0"/>
        <w:adjustRightInd w:val="0"/>
        <w:spacing w:after="0" w:line="240" w:lineRule="auto"/>
        <w:rPr>
          <w:rFonts w:ascii="Times New Roman" w:hAnsi="Times New Roman" w:cs="Times New Roman"/>
          <w:b/>
          <w:sz w:val="24"/>
          <w:szCs w:val="24"/>
        </w:rPr>
      </w:pPr>
    </w:p>
    <w:p w14:paraId="095DA605" w14:textId="492C4226" w:rsidR="00EF2C3A" w:rsidRDefault="00463C24" w:rsidP="00463C2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Figure 5. Proportion of Surviving Companies – Comparison by Lower and Higher Levels of External Debt to Extern</w:t>
      </w:r>
      <w:r w:rsidR="000579AA">
        <w:rPr>
          <w:rFonts w:ascii="Times New Roman" w:hAnsi="Times New Roman" w:cs="Times New Roman"/>
          <w:b/>
          <w:sz w:val="24"/>
          <w:szCs w:val="24"/>
        </w:rPr>
        <w:t>al Equity Ratios</w:t>
      </w:r>
    </w:p>
    <w:p w14:paraId="41F27815" w14:textId="77777777" w:rsidR="00B70D4E" w:rsidRDefault="00B70D4E" w:rsidP="00463C24">
      <w:pPr>
        <w:autoSpaceDE w:val="0"/>
        <w:autoSpaceDN w:val="0"/>
        <w:adjustRightInd w:val="0"/>
        <w:spacing w:after="0" w:line="240" w:lineRule="auto"/>
        <w:rPr>
          <w:rFonts w:ascii="Times New Roman" w:hAnsi="Times New Roman" w:cs="Times New Roman"/>
          <w:b/>
          <w:sz w:val="24"/>
          <w:szCs w:val="24"/>
        </w:rPr>
      </w:pPr>
    </w:p>
    <w:p w14:paraId="7F863F10" w14:textId="48FC68D2" w:rsidR="00EF2C3A" w:rsidRPr="000579AA" w:rsidRDefault="00EF2C3A">
      <w:pPr>
        <w:rPr>
          <w:rFonts w:ascii="Times New Roman" w:hAnsi="Times New Roman" w:cs="Times New Roman"/>
        </w:rPr>
      </w:pPr>
      <w:r>
        <w:rPr>
          <w:rFonts w:ascii="Times New Roman" w:hAnsi="Times New Roman" w:cs="Times New Roman"/>
          <w:noProof/>
        </w:rPr>
        <w:drawing>
          <wp:inline distT="0" distB="0" distL="0" distR="0" wp14:anchorId="615F5E64" wp14:editId="5A65AA80">
            <wp:extent cx="4572000" cy="33192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SurvivalbyDtoE.png"/>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0" cy="3319272"/>
                    </a:xfrm>
                    <a:prstGeom prst="rect">
                      <a:avLst/>
                    </a:prstGeom>
                  </pic:spPr>
                </pic:pic>
              </a:graphicData>
            </a:graphic>
          </wp:inline>
        </w:drawing>
      </w:r>
    </w:p>
    <w:sectPr w:rsidR="00EF2C3A" w:rsidRPr="000579AA" w:rsidSect="001E0A3A">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9E3D6" w14:textId="77777777" w:rsidR="0096696B" w:rsidRDefault="0096696B" w:rsidP="004F103D">
      <w:pPr>
        <w:spacing w:after="0" w:line="240" w:lineRule="auto"/>
      </w:pPr>
      <w:r>
        <w:separator/>
      </w:r>
    </w:p>
  </w:endnote>
  <w:endnote w:type="continuationSeparator" w:id="0">
    <w:p w14:paraId="715CD077" w14:textId="77777777" w:rsidR="0096696B" w:rsidRDefault="0096696B" w:rsidP="004F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325719"/>
      <w:docPartObj>
        <w:docPartGallery w:val="Page Numbers (Bottom of Page)"/>
        <w:docPartUnique/>
      </w:docPartObj>
    </w:sdtPr>
    <w:sdtContent>
      <w:p w14:paraId="29F089A6" w14:textId="0F6CACCF" w:rsidR="006E7F64" w:rsidRDefault="006E7F64">
        <w:pPr>
          <w:pStyle w:val="Footer"/>
          <w:jc w:val="right"/>
        </w:pPr>
        <w:r>
          <w:fldChar w:fldCharType="begin"/>
        </w:r>
        <w:r>
          <w:instrText xml:space="preserve"> PAGE   \* MERGEFORMAT </w:instrText>
        </w:r>
        <w:r>
          <w:fldChar w:fldCharType="separate"/>
        </w:r>
        <w:r w:rsidR="006C3D9B">
          <w:rPr>
            <w:noProof/>
          </w:rPr>
          <w:t>21</w:t>
        </w:r>
        <w:r>
          <w:rPr>
            <w:noProof/>
          </w:rPr>
          <w:fldChar w:fldCharType="end"/>
        </w:r>
      </w:p>
    </w:sdtContent>
  </w:sdt>
  <w:p w14:paraId="0BDD7FD2" w14:textId="77777777" w:rsidR="006E7F64" w:rsidRDefault="006E7F64">
    <w:pPr>
      <w:pStyle w:val="Footer"/>
    </w:pPr>
  </w:p>
  <w:p w14:paraId="4B7D5EF3" w14:textId="77777777" w:rsidR="006E7F64" w:rsidRDefault="006E7F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B094" w14:textId="77777777" w:rsidR="0096696B" w:rsidRDefault="0096696B" w:rsidP="004F103D">
      <w:pPr>
        <w:spacing w:after="0" w:line="240" w:lineRule="auto"/>
      </w:pPr>
      <w:r>
        <w:separator/>
      </w:r>
    </w:p>
  </w:footnote>
  <w:footnote w:type="continuationSeparator" w:id="0">
    <w:p w14:paraId="3287C7E7" w14:textId="77777777" w:rsidR="0096696B" w:rsidRDefault="0096696B" w:rsidP="004F103D">
      <w:pPr>
        <w:spacing w:after="0" w:line="240" w:lineRule="auto"/>
      </w:pPr>
      <w:r>
        <w:continuationSeparator/>
      </w:r>
    </w:p>
  </w:footnote>
  <w:footnote w:id="1">
    <w:p w14:paraId="1918913A" w14:textId="77777777" w:rsidR="006E7F64" w:rsidRDefault="006E7F64">
      <w:pPr>
        <w:pStyle w:val="FootnoteText"/>
      </w:pPr>
      <w:r>
        <w:rPr>
          <w:rStyle w:val="FootnoteReference"/>
        </w:rPr>
        <w:footnoteRef/>
      </w:r>
      <w:r>
        <w:t xml:space="preserve"> </w:t>
      </w:r>
      <w:r w:rsidRPr="00DE61DE">
        <w:rPr>
          <w:rFonts w:ascii="Times New Roman" w:hAnsi="Times New Roman" w:cs="Times New Roman"/>
        </w:rPr>
        <w:t xml:space="preserve">Data included herein are derived from the Kauffman Firm Survey. </w:t>
      </w:r>
      <w:r>
        <w:rPr>
          <w:rFonts w:ascii="Times New Roman" w:hAnsi="Times New Roman" w:cs="Times New Roman"/>
        </w:rPr>
        <w:t xml:space="preserve"> </w:t>
      </w:r>
      <w:r w:rsidRPr="00DE61DE">
        <w:rPr>
          <w:rFonts w:ascii="Times New Roman" w:hAnsi="Times New Roman" w:cs="Times New Roman"/>
        </w:rPr>
        <w:t>Any opinions, findings, and conclusions or recommendations expressed in this material are those of the author(s) and do not necessarily reflect the views of the Ewing Marion Kauffman Foundation.</w:t>
      </w:r>
      <w:r>
        <w:rPr>
          <w:rFonts w:ascii="Times New Roman" w:hAnsi="Times New Roman" w:cs="Times New Roman"/>
        </w:rPr>
        <w:t xml:space="preserve"> </w:t>
      </w:r>
      <w:r w:rsidRPr="00DE61DE">
        <w:rPr>
          <w:rFonts w:ascii="Times New Roman" w:hAnsi="Times New Roman" w:cs="Times New Roman"/>
        </w:rPr>
        <w:t xml:space="preserve"> For additional details on the Kauffman Firm Survey, visit</w:t>
      </w:r>
      <w:r w:rsidRPr="00DE61DE">
        <w:rPr>
          <w:rStyle w:val="FootnoteReference"/>
          <w:rFonts w:ascii="Times New Roman" w:hAnsi="Times New Roman" w:cs="Times New Roman"/>
        </w:rPr>
        <w:t>[1]</w:t>
      </w:r>
      <w:r w:rsidRPr="00DE61DE">
        <w:rPr>
          <w:rFonts w:ascii="Times New Roman" w:hAnsi="Times New Roman" w:cs="Times New Roman"/>
        </w:rPr>
        <w:t xml:space="preserve"> </w:t>
      </w:r>
      <w:hyperlink r:id="rId1" w:history="1">
        <w:r w:rsidRPr="00DE61DE">
          <w:rPr>
            <w:rStyle w:val="Hyperlink"/>
            <w:rFonts w:ascii="Times New Roman" w:hAnsi="Times New Roman" w:cs="Times New Roman"/>
            <w:color w:val="auto"/>
          </w:rPr>
          <w:t>http://www1.kauffman.org/kfs/</w:t>
        </w:r>
      </w:hyperlink>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6D47" w14:textId="77777777" w:rsidR="006E7F64" w:rsidRPr="006D50D7" w:rsidRDefault="006E7F64">
    <w:pPr>
      <w:pStyle w:val="Header"/>
      <w:rPr>
        <w:rFonts w:ascii="Times New Roman" w:hAnsi="Times New Roman" w:cs="Times New Roman"/>
        <w:sz w:val="24"/>
        <w:szCs w:val="24"/>
      </w:rPr>
    </w:pPr>
  </w:p>
  <w:p w14:paraId="2471FDD5" w14:textId="77777777" w:rsidR="006E7F64" w:rsidRPr="006D50D7" w:rsidRDefault="006E7F64">
    <w:pPr>
      <w:pStyle w:val="Header"/>
      <w:rPr>
        <w:rFonts w:ascii="Times New Roman" w:hAnsi="Times New Roman" w:cs="Times New Roman"/>
        <w:sz w:val="24"/>
        <w:szCs w:val="24"/>
      </w:rPr>
    </w:pPr>
  </w:p>
  <w:p w14:paraId="4423A155" w14:textId="77777777" w:rsidR="006E7F64" w:rsidRDefault="006E7F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B20"/>
    <w:multiLevelType w:val="hybridMultilevel"/>
    <w:tmpl w:val="68FAE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B460C1"/>
    <w:multiLevelType w:val="hybridMultilevel"/>
    <w:tmpl w:val="8FFAE210"/>
    <w:lvl w:ilvl="0" w:tplc="FE1038DA">
      <w:start w:val="1"/>
      <w:numFmt w:val="decimal"/>
      <w:lvlText w:val="H%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6F"/>
    <w:rsid w:val="000005D3"/>
    <w:rsid w:val="0000560B"/>
    <w:rsid w:val="0000629D"/>
    <w:rsid w:val="0002068C"/>
    <w:rsid w:val="000210F4"/>
    <w:rsid w:val="00023544"/>
    <w:rsid w:val="00031496"/>
    <w:rsid w:val="0003487F"/>
    <w:rsid w:val="00041D2F"/>
    <w:rsid w:val="0004214D"/>
    <w:rsid w:val="00047BBB"/>
    <w:rsid w:val="00054864"/>
    <w:rsid w:val="000565A4"/>
    <w:rsid w:val="000579AA"/>
    <w:rsid w:val="000607C9"/>
    <w:rsid w:val="00061087"/>
    <w:rsid w:val="000658BE"/>
    <w:rsid w:val="00066493"/>
    <w:rsid w:val="00070840"/>
    <w:rsid w:val="00071466"/>
    <w:rsid w:val="000759F5"/>
    <w:rsid w:val="00076DFC"/>
    <w:rsid w:val="0007704E"/>
    <w:rsid w:val="00077F97"/>
    <w:rsid w:val="000831A5"/>
    <w:rsid w:val="00084D57"/>
    <w:rsid w:val="000855A3"/>
    <w:rsid w:val="000873D2"/>
    <w:rsid w:val="000955E5"/>
    <w:rsid w:val="00096325"/>
    <w:rsid w:val="00097B20"/>
    <w:rsid w:val="000A1A4D"/>
    <w:rsid w:val="000A44AB"/>
    <w:rsid w:val="000A4E83"/>
    <w:rsid w:val="000A59EB"/>
    <w:rsid w:val="000A6810"/>
    <w:rsid w:val="000A7946"/>
    <w:rsid w:val="000C2BA4"/>
    <w:rsid w:val="000C4D95"/>
    <w:rsid w:val="000C5E52"/>
    <w:rsid w:val="000D123D"/>
    <w:rsid w:val="000D225E"/>
    <w:rsid w:val="000D2E5F"/>
    <w:rsid w:val="000D3C1A"/>
    <w:rsid w:val="000D4D04"/>
    <w:rsid w:val="000D5546"/>
    <w:rsid w:val="000E6374"/>
    <w:rsid w:val="000E72C6"/>
    <w:rsid w:val="000E74DD"/>
    <w:rsid w:val="000F52B9"/>
    <w:rsid w:val="001013BA"/>
    <w:rsid w:val="0010172F"/>
    <w:rsid w:val="0010308F"/>
    <w:rsid w:val="001072C2"/>
    <w:rsid w:val="00111AA4"/>
    <w:rsid w:val="0012014B"/>
    <w:rsid w:val="00134A67"/>
    <w:rsid w:val="001365D7"/>
    <w:rsid w:val="0016480B"/>
    <w:rsid w:val="0016652D"/>
    <w:rsid w:val="00176367"/>
    <w:rsid w:val="00181A02"/>
    <w:rsid w:val="00185380"/>
    <w:rsid w:val="00185DC2"/>
    <w:rsid w:val="00193C7E"/>
    <w:rsid w:val="00195B4E"/>
    <w:rsid w:val="001A4762"/>
    <w:rsid w:val="001B2047"/>
    <w:rsid w:val="001B725E"/>
    <w:rsid w:val="001C3E46"/>
    <w:rsid w:val="001D3261"/>
    <w:rsid w:val="001D496F"/>
    <w:rsid w:val="001E0A3A"/>
    <w:rsid w:val="001E45DD"/>
    <w:rsid w:val="001F33F9"/>
    <w:rsid w:val="001F60F3"/>
    <w:rsid w:val="0020167C"/>
    <w:rsid w:val="00206153"/>
    <w:rsid w:val="00214451"/>
    <w:rsid w:val="002147A6"/>
    <w:rsid w:val="00215D82"/>
    <w:rsid w:val="00216223"/>
    <w:rsid w:val="00234C2F"/>
    <w:rsid w:val="00245015"/>
    <w:rsid w:val="00246DBD"/>
    <w:rsid w:val="002529C4"/>
    <w:rsid w:val="00253527"/>
    <w:rsid w:val="00255C96"/>
    <w:rsid w:val="002616E1"/>
    <w:rsid w:val="00262B51"/>
    <w:rsid w:val="00263A0D"/>
    <w:rsid w:val="00264FEB"/>
    <w:rsid w:val="002757C2"/>
    <w:rsid w:val="0028773C"/>
    <w:rsid w:val="00292C5F"/>
    <w:rsid w:val="0029416C"/>
    <w:rsid w:val="0029435B"/>
    <w:rsid w:val="00295295"/>
    <w:rsid w:val="002A2C06"/>
    <w:rsid w:val="002A2FF2"/>
    <w:rsid w:val="002B0469"/>
    <w:rsid w:val="002B19CB"/>
    <w:rsid w:val="002B26B9"/>
    <w:rsid w:val="002B44EC"/>
    <w:rsid w:val="002B5885"/>
    <w:rsid w:val="002C00F4"/>
    <w:rsid w:val="002C292C"/>
    <w:rsid w:val="002C71F3"/>
    <w:rsid w:val="002C7B34"/>
    <w:rsid w:val="002D272A"/>
    <w:rsid w:val="002D6CBC"/>
    <w:rsid w:val="002D77B0"/>
    <w:rsid w:val="002E19AE"/>
    <w:rsid w:val="002E3602"/>
    <w:rsid w:val="002F1BF7"/>
    <w:rsid w:val="002F24AE"/>
    <w:rsid w:val="002F36DB"/>
    <w:rsid w:val="002F45C3"/>
    <w:rsid w:val="002F4CE7"/>
    <w:rsid w:val="002F75E6"/>
    <w:rsid w:val="00302B72"/>
    <w:rsid w:val="0030410F"/>
    <w:rsid w:val="0030532A"/>
    <w:rsid w:val="003056B2"/>
    <w:rsid w:val="0031289E"/>
    <w:rsid w:val="0031430F"/>
    <w:rsid w:val="003213A8"/>
    <w:rsid w:val="00324C93"/>
    <w:rsid w:val="00325222"/>
    <w:rsid w:val="00325B0B"/>
    <w:rsid w:val="00325C5E"/>
    <w:rsid w:val="00331179"/>
    <w:rsid w:val="00331537"/>
    <w:rsid w:val="00331E4B"/>
    <w:rsid w:val="0034308C"/>
    <w:rsid w:val="003440C2"/>
    <w:rsid w:val="003464EB"/>
    <w:rsid w:val="00352A5D"/>
    <w:rsid w:val="00361603"/>
    <w:rsid w:val="00362010"/>
    <w:rsid w:val="003646EE"/>
    <w:rsid w:val="00366CB4"/>
    <w:rsid w:val="0036786E"/>
    <w:rsid w:val="00374B06"/>
    <w:rsid w:val="003814B7"/>
    <w:rsid w:val="00381F23"/>
    <w:rsid w:val="00390F18"/>
    <w:rsid w:val="003A1AB3"/>
    <w:rsid w:val="003A39DC"/>
    <w:rsid w:val="003B1FEB"/>
    <w:rsid w:val="003B79C1"/>
    <w:rsid w:val="003C04BC"/>
    <w:rsid w:val="003C6C86"/>
    <w:rsid w:val="003D4300"/>
    <w:rsid w:val="003E1AE2"/>
    <w:rsid w:val="003E2C6F"/>
    <w:rsid w:val="003E35DA"/>
    <w:rsid w:val="003E5DA4"/>
    <w:rsid w:val="0040261B"/>
    <w:rsid w:val="004271DE"/>
    <w:rsid w:val="00430301"/>
    <w:rsid w:val="004304A5"/>
    <w:rsid w:val="00434316"/>
    <w:rsid w:val="004400E7"/>
    <w:rsid w:val="00443E98"/>
    <w:rsid w:val="004566C5"/>
    <w:rsid w:val="004579AB"/>
    <w:rsid w:val="00462FEE"/>
    <w:rsid w:val="00463C24"/>
    <w:rsid w:val="00465F2A"/>
    <w:rsid w:val="0047115A"/>
    <w:rsid w:val="00480E4F"/>
    <w:rsid w:val="00482999"/>
    <w:rsid w:val="004868E1"/>
    <w:rsid w:val="00487945"/>
    <w:rsid w:val="0049129D"/>
    <w:rsid w:val="004912E8"/>
    <w:rsid w:val="004961B3"/>
    <w:rsid w:val="00497866"/>
    <w:rsid w:val="004A1ED7"/>
    <w:rsid w:val="004A2FFB"/>
    <w:rsid w:val="004B49F0"/>
    <w:rsid w:val="004C0BEF"/>
    <w:rsid w:val="004C1838"/>
    <w:rsid w:val="004C7A66"/>
    <w:rsid w:val="004D16B7"/>
    <w:rsid w:val="004D37C5"/>
    <w:rsid w:val="004E265E"/>
    <w:rsid w:val="004E4FC8"/>
    <w:rsid w:val="004E517D"/>
    <w:rsid w:val="004E5890"/>
    <w:rsid w:val="004F103D"/>
    <w:rsid w:val="004F7630"/>
    <w:rsid w:val="00506D1C"/>
    <w:rsid w:val="0051061B"/>
    <w:rsid w:val="005169A1"/>
    <w:rsid w:val="0052462E"/>
    <w:rsid w:val="00532BC9"/>
    <w:rsid w:val="005343D3"/>
    <w:rsid w:val="00542CC5"/>
    <w:rsid w:val="00545DFA"/>
    <w:rsid w:val="00551ADA"/>
    <w:rsid w:val="005526F0"/>
    <w:rsid w:val="00564BB5"/>
    <w:rsid w:val="00566699"/>
    <w:rsid w:val="005671A7"/>
    <w:rsid w:val="00567EB9"/>
    <w:rsid w:val="005B0400"/>
    <w:rsid w:val="005B0E31"/>
    <w:rsid w:val="005B50FD"/>
    <w:rsid w:val="005B6492"/>
    <w:rsid w:val="005D5D30"/>
    <w:rsid w:val="005D7591"/>
    <w:rsid w:val="005E18BC"/>
    <w:rsid w:val="005E5FD7"/>
    <w:rsid w:val="006009F0"/>
    <w:rsid w:val="00600BFA"/>
    <w:rsid w:val="00605337"/>
    <w:rsid w:val="00605790"/>
    <w:rsid w:val="00626FB1"/>
    <w:rsid w:val="006401BD"/>
    <w:rsid w:val="00652401"/>
    <w:rsid w:val="006534A0"/>
    <w:rsid w:val="00657E8E"/>
    <w:rsid w:val="006639DD"/>
    <w:rsid w:val="00665555"/>
    <w:rsid w:val="00676535"/>
    <w:rsid w:val="00676ECB"/>
    <w:rsid w:val="006846C2"/>
    <w:rsid w:val="0068485B"/>
    <w:rsid w:val="00685432"/>
    <w:rsid w:val="00691B01"/>
    <w:rsid w:val="006946AE"/>
    <w:rsid w:val="00694F26"/>
    <w:rsid w:val="006A217B"/>
    <w:rsid w:val="006A241A"/>
    <w:rsid w:val="006A74A1"/>
    <w:rsid w:val="006B19CA"/>
    <w:rsid w:val="006B6B71"/>
    <w:rsid w:val="006C3D9B"/>
    <w:rsid w:val="006C6255"/>
    <w:rsid w:val="006C6834"/>
    <w:rsid w:val="006C7254"/>
    <w:rsid w:val="006C7774"/>
    <w:rsid w:val="006C7D54"/>
    <w:rsid w:val="006D1539"/>
    <w:rsid w:val="006D1B00"/>
    <w:rsid w:val="006D50D7"/>
    <w:rsid w:val="006E372A"/>
    <w:rsid w:val="006E618B"/>
    <w:rsid w:val="006E7F64"/>
    <w:rsid w:val="006F0132"/>
    <w:rsid w:val="006F76D2"/>
    <w:rsid w:val="0070694A"/>
    <w:rsid w:val="00706AEA"/>
    <w:rsid w:val="00715E84"/>
    <w:rsid w:val="0072257A"/>
    <w:rsid w:val="00723579"/>
    <w:rsid w:val="0072711B"/>
    <w:rsid w:val="007314E0"/>
    <w:rsid w:val="00732D85"/>
    <w:rsid w:val="00750BEB"/>
    <w:rsid w:val="00754175"/>
    <w:rsid w:val="00757237"/>
    <w:rsid w:val="007666F2"/>
    <w:rsid w:val="00774F74"/>
    <w:rsid w:val="007938D2"/>
    <w:rsid w:val="007A1F3D"/>
    <w:rsid w:val="007A520E"/>
    <w:rsid w:val="007C1C22"/>
    <w:rsid w:val="007C25ED"/>
    <w:rsid w:val="007C5960"/>
    <w:rsid w:val="007D1210"/>
    <w:rsid w:val="007D2A9A"/>
    <w:rsid w:val="007D4CD3"/>
    <w:rsid w:val="007E0F51"/>
    <w:rsid w:val="007E722D"/>
    <w:rsid w:val="007F73E5"/>
    <w:rsid w:val="008026A8"/>
    <w:rsid w:val="00803711"/>
    <w:rsid w:val="00820A65"/>
    <w:rsid w:val="00822705"/>
    <w:rsid w:val="00826DEB"/>
    <w:rsid w:val="0082707F"/>
    <w:rsid w:val="00830339"/>
    <w:rsid w:val="008330D8"/>
    <w:rsid w:val="00836677"/>
    <w:rsid w:val="00836715"/>
    <w:rsid w:val="008449E2"/>
    <w:rsid w:val="0084627E"/>
    <w:rsid w:val="008501CC"/>
    <w:rsid w:val="008535B5"/>
    <w:rsid w:val="008545B2"/>
    <w:rsid w:val="00856877"/>
    <w:rsid w:val="00856FE5"/>
    <w:rsid w:val="00860520"/>
    <w:rsid w:val="008612B1"/>
    <w:rsid w:val="008758FA"/>
    <w:rsid w:val="00875D6C"/>
    <w:rsid w:val="008762A4"/>
    <w:rsid w:val="008807FA"/>
    <w:rsid w:val="00884CF4"/>
    <w:rsid w:val="00892E89"/>
    <w:rsid w:val="00893081"/>
    <w:rsid w:val="0089647C"/>
    <w:rsid w:val="00897530"/>
    <w:rsid w:val="008A5CA4"/>
    <w:rsid w:val="008A6739"/>
    <w:rsid w:val="008B0531"/>
    <w:rsid w:val="008C0425"/>
    <w:rsid w:val="008C0D84"/>
    <w:rsid w:val="008D0C7B"/>
    <w:rsid w:val="008D3D03"/>
    <w:rsid w:val="008D7761"/>
    <w:rsid w:val="008E5CF7"/>
    <w:rsid w:val="008F03D1"/>
    <w:rsid w:val="008F057D"/>
    <w:rsid w:val="008F2DED"/>
    <w:rsid w:val="008F4426"/>
    <w:rsid w:val="008F45CA"/>
    <w:rsid w:val="008F46CA"/>
    <w:rsid w:val="008F4D55"/>
    <w:rsid w:val="00904BFD"/>
    <w:rsid w:val="009105B3"/>
    <w:rsid w:val="009115E4"/>
    <w:rsid w:val="00927C96"/>
    <w:rsid w:val="009337D0"/>
    <w:rsid w:val="00936099"/>
    <w:rsid w:val="00937DF7"/>
    <w:rsid w:val="009426EA"/>
    <w:rsid w:val="009455B8"/>
    <w:rsid w:val="0094664F"/>
    <w:rsid w:val="009521AA"/>
    <w:rsid w:val="009529F1"/>
    <w:rsid w:val="0095714B"/>
    <w:rsid w:val="009613C3"/>
    <w:rsid w:val="00962849"/>
    <w:rsid w:val="0096696B"/>
    <w:rsid w:val="00972A20"/>
    <w:rsid w:val="009820E8"/>
    <w:rsid w:val="00982A68"/>
    <w:rsid w:val="009861C6"/>
    <w:rsid w:val="00990DE0"/>
    <w:rsid w:val="00997647"/>
    <w:rsid w:val="00997843"/>
    <w:rsid w:val="009C4307"/>
    <w:rsid w:val="009C5051"/>
    <w:rsid w:val="009C5996"/>
    <w:rsid w:val="009C7810"/>
    <w:rsid w:val="009D1319"/>
    <w:rsid w:val="009D4ECD"/>
    <w:rsid w:val="009F3070"/>
    <w:rsid w:val="00A00B6E"/>
    <w:rsid w:val="00A06883"/>
    <w:rsid w:val="00A15498"/>
    <w:rsid w:val="00A16E29"/>
    <w:rsid w:val="00A200EA"/>
    <w:rsid w:val="00A25D4E"/>
    <w:rsid w:val="00A26730"/>
    <w:rsid w:val="00A3298A"/>
    <w:rsid w:val="00A35046"/>
    <w:rsid w:val="00A43314"/>
    <w:rsid w:val="00A46786"/>
    <w:rsid w:val="00A50888"/>
    <w:rsid w:val="00A51C5D"/>
    <w:rsid w:val="00A528D1"/>
    <w:rsid w:val="00A54398"/>
    <w:rsid w:val="00A54C40"/>
    <w:rsid w:val="00A54DD9"/>
    <w:rsid w:val="00A61208"/>
    <w:rsid w:val="00A66DE3"/>
    <w:rsid w:val="00A66F63"/>
    <w:rsid w:val="00A67679"/>
    <w:rsid w:val="00A7196F"/>
    <w:rsid w:val="00A8083E"/>
    <w:rsid w:val="00A83258"/>
    <w:rsid w:val="00A87251"/>
    <w:rsid w:val="00A878DC"/>
    <w:rsid w:val="00A9010D"/>
    <w:rsid w:val="00A966B3"/>
    <w:rsid w:val="00A9682B"/>
    <w:rsid w:val="00A96A3E"/>
    <w:rsid w:val="00A96E84"/>
    <w:rsid w:val="00A97932"/>
    <w:rsid w:val="00AA61C7"/>
    <w:rsid w:val="00AB5031"/>
    <w:rsid w:val="00AB77F8"/>
    <w:rsid w:val="00AB7E69"/>
    <w:rsid w:val="00AC4B0E"/>
    <w:rsid w:val="00AE4B83"/>
    <w:rsid w:val="00AE6D67"/>
    <w:rsid w:val="00AF06D5"/>
    <w:rsid w:val="00AF5D3C"/>
    <w:rsid w:val="00B006E3"/>
    <w:rsid w:val="00B00B69"/>
    <w:rsid w:val="00B07DEF"/>
    <w:rsid w:val="00B25AB0"/>
    <w:rsid w:val="00B3246C"/>
    <w:rsid w:val="00B33990"/>
    <w:rsid w:val="00B34AD7"/>
    <w:rsid w:val="00B35207"/>
    <w:rsid w:val="00B36D8D"/>
    <w:rsid w:val="00B42118"/>
    <w:rsid w:val="00B475D4"/>
    <w:rsid w:val="00B61AAD"/>
    <w:rsid w:val="00B621B6"/>
    <w:rsid w:val="00B62315"/>
    <w:rsid w:val="00B70D4E"/>
    <w:rsid w:val="00B73DE9"/>
    <w:rsid w:val="00B73E2F"/>
    <w:rsid w:val="00B778DF"/>
    <w:rsid w:val="00B81528"/>
    <w:rsid w:val="00B82B92"/>
    <w:rsid w:val="00B8685B"/>
    <w:rsid w:val="00B86A61"/>
    <w:rsid w:val="00B90299"/>
    <w:rsid w:val="00B96DFC"/>
    <w:rsid w:val="00BA0489"/>
    <w:rsid w:val="00BC4FA2"/>
    <w:rsid w:val="00BC627A"/>
    <w:rsid w:val="00BD34C2"/>
    <w:rsid w:val="00BD4736"/>
    <w:rsid w:val="00BD7052"/>
    <w:rsid w:val="00BD7545"/>
    <w:rsid w:val="00BE00F3"/>
    <w:rsid w:val="00BE2603"/>
    <w:rsid w:val="00BF02F7"/>
    <w:rsid w:val="00C018B6"/>
    <w:rsid w:val="00C11976"/>
    <w:rsid w:val="00C16623"/>
    <w:rsid w:val="00C213A4"/>
    <w:rsid w:val="00C22FFC"/>
    <w:rsid w:val="00C24DC7"/>
    <w:rsid w:val="00C32B47"/>
    <w:rsid w:val="00C43739"/>
    <w:rsid w:val="00C437B3"/>
    <w:rsid w:val="00C4492F"/>
    <w:rsid w:val="00C47C71"/>
    <w:rsid w:val="00C50EF6"/>
    <w:rsid w:val="00C50F0F"/>
    <w:rsid w:val="00C50F9A"/>
    <w:rsid w:val="00C61777"/>
    <w:rsid w:val="00C6201B"/>
    <w:rsid w:val="00C651C0"/>
    <w:rsid w:val="00C6781A"/>
    <w:rsid w:val="00C7145A"/>
    <w:rsid w:val="00C72A7F"/>
    <w:rsid w:val="00C7684F"/>
    <w:rsid w:val="00C8014A"/>
    <w:rsid w:val="00C82A49"/>
    <w:rsid w:val="00C833D3"/>
    <w:rsid w:val="00C87250"/>
    <w:rsid w:val="00CA555F"/>
    <w:rsid w:val="00CC2B4F"/>
    <w:rsid w:val="00CC5259"/>
    <w:rsid w:val="00CE22B2"/>
    <w:rsid w:val="00CF1172"/>
    <w:rsid w:val="00CF41D3"/>
    <w:rsid w:val="00D04322"/>
    <w:rsid w:val="00D1376C"/>
    <w:rsid w:val="00D1546E"/>
    <w:rsid w:val="00D25403"/>
    <w:rsid w:val="00D258CB"/>
    <w:rsid w:val="00D36CD9"/>
    <w:rsid w:val="00D45B1F"/>
    <w:rsid w:val="00D47DCB"/>
    <w:rsid w:val="00D5031C"/>
    <w:rsid w:val="00D600CC"/>
    <w:rsid w:val="00D6161A"/>
    <w:rsid w:val="00D644C6"/>
    <w:rsid w:val="00D659EB"/>
    <w:rsid w:val="00D752B0"/>
    <w:rsid w:val="00D82F8A"/>
    <w:rsid w:val="00D83116"/>
    <w:rsid w:val="00D848FA"/>
    <w:rsid w:val="00D87CB0"/>
    <w:rsid w:val="00D938C2"/>
    <w:rsid w:val="00DA3103"/>
    <w:rsid w:val="00DA551B"/>
    <w:rsid w:val="00DA59F8"/>
    <w:rsid w:val="00DB06D2"/>
    <w:rsid w:val="00DB28CD"/>
    <w:rsid w:val="00DB5D68"/>
    <w:rsid w:val="00DC781C"/>
    <w:rsid w:val="00DC786E"/>
    <w:rsid w:val="00DD10C2"/>
    <w:rsid w:val="00DD1340"/>
    <w:rsid w:val="00DE033B"/>
    <w:rsid w:val="00DE3616"/>
    <w:rsid w:val="00DE5797"/>
    <w:rsid w:val="00DE61DE"/>
    <w:rsid w:val="00DF51A4"/>
    <w:rsid w:val="00DF6541"/>
    <w:rsid w:val="00E03475"/>
    <w:rsid w:val="00E173B4"/>
    <w:rsid w:val="00E20855"/>
    <w:rsid w:val="00E22675"/>
    <w:rsid w:val="00E32BA4"/>
    <w:rsid w:val="00E36A83"/>
    <w:rsid w:val="00E37BAB"/>
    <w:rsid w:val="00E64858"/>
    <w:rsid w:val="00E66AA5"/>
    <w:rsid w:val="00E673B3"/>
    <w:rsid w:val="00E679E1"/>
    <w:rsid w:val="00E67D38"/>
    <w:rsid w:val="00E709D6"/>
    <w:rsid w:val="00E70DC7"/>
    <w:rsid w:val="00E731D8"/>
    <w:rsid w:val="00E732E7"/>
    <w:rsid w:val="00E87FB5"/>
    <w:rsid w:val="00E914CF"/>
    <w:rsid w:val="00E924C9"/>
    <w:rsid w:val="00EA42CD"/>
    <w:rsid w:val="00EB27FD"/>
    <w:rsid w:val="00EB29F0"/>
    <w:rsid w:val="00EC03E9"/>
    <w:rsid w:val="00EC6C99"/>
    <w:rsid w:val="00ED0646"/>
    <w:rsid w:val="00ED373A"/>
    <w:rsid w:val="00ED7664"/>
    <w:rsid w:val="00EE3CF6"/>
    <w:rsid w:val="00EF1427"/>
    <w:rsid w:val="00EF2C3A"/>
    <w:rsid w:val="00F0036E"/>
    <w:rsid w:val="00F01C7F"/>
    <w:rsid w:val="00F068FF"/>
    <w:rsid w:val="00F105AA"/>
    <w:rsid w:val="00F169FC"/>
    <w:rsid w:val="00F23268"/>
    <w:rsid w:val="00F26BA5"/>
    <w:rsid w:val="00F43C56"/>
    <w:rsid w:val="00F46C1F"/>
    <w:rsid w:val="00F5643D"/>
    <w:rsid w:val="00F56AC7"/>
    <w:rsid w:val="00F62AFF"/>
    <w:rsid w:val="00F67303"/>
    <w:rsid w:val="00F80184"/>
    <w:rsid w:val="00F80D7D"/>
    <w:rsid w:val="00F826C2"/>
    <w:rsid w:val="00F8557C"/>
    <w:rsid w:val="00F91DF0"/>
    <w:rsid w:val="00F929C3"/>
    <w:rsid w:val="00F9665D"/>
    <w:rsid w:val="00FA5A99"/>
    <w:rsid w:val="00FC7D5E"/>
    <w:rsid w:val="00FD2B1E"/>
    <w:rsid w:val="00FD4047"/>
    <w:rsid w:val="00FD6358"/>
    <w:rsid w:val="00FF179D"/>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1AC0"/>
  <w15:docId w15:val="{B3EC2727-E2E9-405F-8242-53A0F851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13A8"/>
  </w:style>
  <w:style w:type="paragraph" w:styleId="Heading1">
    <w:name w:val="heading 1"/>
    <w:basedOn w:val="Normal"/>
    <w:link w:val="Heading1Char"/>
    <w:uiPriority w:val="9"/>
    <w:qFormat/>
    <w:rsid w:val="00463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96F"/>
    <w:pPr>
      <w:ind w:left="720"/>
      <w:contextualSpacing/>
    </w:pPr>
  </w:style>
  <w:style w:type="paragraph" w:styleId="Header">
    <w:name w:val="header"/>
    <w:basedOn w:val="Normal"/>
    <w:link w:val="HeaderChar"/>
    <w:uiPriority w:val="99"/>
    <w:unhideWhenUsed/>
    <w:rsid w:val="004F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03D"/>
  </w:style>
  <w:style w:type="paragraph" w:styleId="Footer">
    <w:name w:val="footer"/>
    <w:basedOn w:val="Normal"/>
    <w:link w:val="FooterChar"/>
    <w:uiPriority w:val="99"/>
    <w:unhideWhenUsed/>
    <w:rsid w:val="004F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03D"/>
  </w:style>
  <w:style w:type="paragraph" w:customStyle="1" w:styleId="ACambriaDoubleSpaceBodyText">
    <w:name w:val="A_CambriaDoubleSpaceBodyText"/>
    <w:basedOn w:val="Normal"/>
    <w:qFormat/>
    <w:rsid w:val="009C5051"/>
    <w:pPr>
      <w:spacing w:after="0" w:line="480" w:lineRule="auto"/>
      <w:ind w:left="-14" w:firstLine="360"/>
    </w:pPr>
    <w:rPr>
      <w:rFonts w:ascii="Cambria" w:hAnsi="Cambria"/>
    </w:rPr>
  </w:style>
  <w:style w:type="character" w:styleId="CommentReference">
    <w:name w:val="annotation reference"/>
    <w:basedOn w:val="DefaultParagraphFont"/>
    <w:uiPriority w:val="99"/>
    <w:semiHidden/>
    <w:unhideWhenUsed/>
    <w:rsid w:val="000D2E5F"/>
    <w:rPr>
      <w:sz w:val="16"/>
      <w:szCs w:val="16"/>
    </w:rPr>
  </w:style>
  <w:style w:type="paragraph" w:styleId="CommentText">
    <w:name w:val="annotation text"/>
    <w:basedOn w:val="Normal"/>
    <w:link w:val="CommentTextChar"/>
    <w:uiPriority w:val="99"/>
    <w:semiHidden/>
    <w:unhideWhenUsed/>
    <w:rsid w:val="000D2E5F"/>
    <w:pPr>
      <w:spacing w:line="240" w:lineRule="auto"/>
    </w:pPr>
    <w:rPr>
      <w:sz w:val="20"/>
      <w:szCs w:val="20"/>
    </w:rPr>
  </w:style>
  <w:style w:type="character" w:customStyle="1" w:styleId="CommentTextChar">
    <w:name w:val="Comment Text Char"/>
    <w:basedOn w:val="DefaultParagraphFont"/>
    <w:link w:val="CommentText"/>
    <w:uiPriority w:val="99"/>
    <w:semiHidden/>
    <w:rsid w:val="000D2E5F"/>
    <w:rPr>
      <w:sz w:val="20"/>
      <w:szCs w:val="20"/>
    </w:rPr>
  </w:style>
  <w:style w:type="paragraph" w:styleId="CommentSubject">
    <w:name w:val="annotation subject"/>
    <w:basedOn w:val="CommentText"/>
    <w:next w:val="CommentText"/>
    <w:link w:val="CommentSubjectChar"/>
    <w:uiPriority w:val="99"/>
    <w:semiHidden/>
    <w:unhideWhenUsed/>
    <w:rsid w:val="000D2E5F"/>
    <w:rPr>
      <w:b/>
      <w:bCs/>
    </w:rPr>
  </w:style>
  <w:style w:type="character" w:customStyle="1" w:styleId="CommentSubjectChar">
    <w:name w:val="Comment Subject Char"/>
    <w:basedOn w:val="CommentTextChar"/>
    <w:link w:val="CommentSubject"/>
    <w:uiPriority w:val="99"/>
    <w:semiHidden/>
    <w:rsid w:val="000D2E5F"/>
    <w:rPr>
      <w:b/>
      <w:bCs/>
      <w:sz w:val="20"/>
      <w:szCs w:val="20"/>
    </w:rPr>
  </w:style>
  <w:style w:type="paragraph" w:styleId="BalloonText">
    <w:name w:val="Balloon Text"/>
    <w:basedOn w:val="Normal"/>
    <w:link w:val="BalloonTextChar"/>
    <w:uiPriority w:val="99"/>
    <w:semiHidden/>
    <w:unhideWhenUsed/>
    <w:rsid w:val="000D2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E5F"/>
    <w:rPr>
      <w:rFonts w:ascii="Segoe UI" w:hAnsi="Segoe UI" w:cs="Segoe UI"/>
      <w:sz w:val="18"/>
      <w:szCs w:val="18"/>
    </w:rPr>
  </w:style>
  <w:style w:type="table" w:customStyle="1" w:styleId="PlainTable21">
    <w:name w:val="Plain Table 21"/>
    <w:basedOn w:val="TableNormal"/>
    <w:uiPriority w:val="42"/>
    <w:rsid w:val="009861C6"/>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4E4FC8"/>
    <w:rPr>
      <w:color w:val="0563C1"/>
      <w:u w:val="single"/>
    </w:rPr>
  </w:style>
  <w:style w:type="character" w:styleId="FootnoteReference">
    <w:name w:val="footnote reference"/>
    <w:basedOn w:val="DefaultParagraphFont"/>
    <w:uiPriority w:val="99"/>
    <w:semiHidden/>
    <w:unhideWhenUsed/>
    <w:rsid w:val="004E4FC8"/>
    <w:rPr>
      <w:vertAlign w:val="superscript"/>
    </w:rPr>
  </w:style>
  <w:style w:type="paragraph" w:customStyle="1" w:styleId="ACalibriBoldBlackSubhead">
    <w:name w:val="A_CalibriBoldBlackSubhead"/>
    <w:basedOn w:val="Normal"/>
    <w:qFormat/>
    <w:rsid w:val="00DE61DE"/>
    <w:pPr>
      <w:autoSpaceDE w:val="0"/>
      <w:autoSpaceDN w:val="0"/>
      <w:adjustRightInd w:val="0"/>
      <w:spacing w:line="240" w:lineRule="auto"/>
    </w:pPr>
    <w:rPr>
      <w:rFonts w:eastAsia="Times New Roman" w:cs="Times-Bold"/>
      <w:b/>
      <w:bCs/>
      <w:sz w:val="24"/>
      <w:szCs w:val="24"/>
    </w:rPr>
  </w:style>
  <w:style w:type="paragraph" w:styleId="FootnoteText">
    <w:name w:val="footnote text"/>
    <w:basedOn w:val="Normal"/>
    <w:link w:val="FootnoteTextChar"/>
    <w:uiPriority w:val="99"/>
    <w:semiHidden/>
    <w:unhideWhenUsed/>
    <w:rsid w:val="00534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3D3"/>
    <w:rPr>
      <w:sz w:val="20"/>
      <w:szCs w:val="20"/>
    </w:rPr>
  </w:style>
  <w:style w:type="character" w:customStyle="1" w:styleId="Heading1Char">
    <w:name w:val="Heading 1 Char"/>
    <w:basedOn w:val="DefaultParagraphFont"/>
    <w:link w:val="Heading1"/>
    <w:uiPriority w:val="9"/>
    <w:rsid w:val="00463C24"/>
    <w:rPr>
      <w:rFonts w:ascii="Times New Roman" w:eastAsia="Times New Roman" w:hAnsi="Times New Roman" w:cs="Times New Roman"/>
      <w:b/>
      <w:bCs/>
      <w:kern w:val="36"/>
      <w:sz w:val="48"/>
      <w:szCs w:val="48"/>
    </w:rPr>
  </w:style>
  <w:style w:type="table" w:customStyle="1" w:styleId="TableGridLight1">
    <w:name w:val="Table Grid Light1"/>
    <w:basedOn w:val="TableNormal"/>
    <w:uiPriority w:val="40"/>
    <w:rsid w:val="00463C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6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3C24"/>
    <w:rPr>
      <w:b/>
      <w:bCs/>
    </w:rPr>
  </w:style>
  <w:style w:type="paragraph" w:styleId="NormalWeb">
    <w:name w:val="Normal (Web)"/>
    <w:basedOn w:val="Normal"/>
    <w:uiPriority w:val="99"/>
    <w:semiHidden/>
    <w:unhideWhenUsed/>
    <w:rsid w:val="00463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085">
      <w:bodyDiv w:val="1"/>
      <w:marLeft w:val="0"/>
      <w:marRight w:val="0"/>
      <w:marTop w:val="0"/>
      <w:marBottom w:val="0"/>
      <w:divBdr>
        <w:top w:val="none" w:sz="0" w:space="0" w:color="auto"/>
        <w:left w:val="none" w:sz="0" w:space="0" w:color="auto"/>
        <w:bottom w:val="none" w:sz="0" w:space="0" w:color="auto"/>
        <w:right w:val="none" w:sz="0" w:space="0" w:color="auto"/>
      </w:divBdr>
      <w:divsChild>
        <w:div w:id="1151409471">
          <w:marLeft w:val="0"/>
          <w:marRight w:val="0"/>
          <w:marTop w:val="0"/>
          <w:marBottom w:val="0"/>
          <w:divBdr>
            <w:top w:val="none" w:sz="0" w:space="0" w:color="auto"/>
            <w:left w:val="none" w:sz="0" w:space="0" w:color="auto"/>
            <w:bottom w:val="none" w:sz="0" w:space="0" w:color="auto"/>
            <w:right w:val="none" w:sz="0" w:space="0" w:color="auto"/>
          </w:divBdr>
        </w:div>
      </w:divsChild>
    </w:div>
    <w:div w:id="24215490">
      <w:bodyDiv w:val="1"/>
      <w:marLeft w:val="0"/>
      <w:marRight w:val="0"/>
      <w:marTop w:val="0"/>
      <w:marBottom w:val="0"/>
      <w:divBdr>
        <w:top w:val="none" w:sz="0" w:space="0" w:color="auto"/>
        <w:left w:val="none" w:sz="0" w:space="0" w:color="auto"/>
        <w:bottom w:val="none" w:sz="0" w:space="0" w:color="auto"/>
        <w:right w:val="none" w:sz="0" w:space="0" w:color="auto"/>
      </w:divBdr>
      <w:divsChild>
        <w:div w:id="348222769">
          <w:marLeft w:val="0"/>
          <w:marRight w:val="0"/>
          <w:marTop w:val="0"/>
          <w:marBottom w:val="0"/>
          <w:divBdr>
            <w:top w:val="none" w:sz="0" w:space="0" w:color="auto"/>
            <w:left w:val="none" w:sz="0" w:space="0" w:color="auto"/>
            <w:bottom w:val="none" w:sz="0" w:space="0" w:color="auto"/>
            <w:right w:val="none" w:sz="0" w:space="0" w:color="auto"/>
          </w:divBdr>
        </w:div>
      </w:divsChild>
    </w:div>
    <w:div w:id="87045281">
      <w:bodyDiv w:val="1"/>
      <w:marLeft w:val="0"/>
      <w:marRight w:val="0"/>
      <w:marTop w:val="0"/>
      <w:marBottom w:val="0"/>
      <w:divBdr>
        <w:top w:val="none" w:sz="0" w:space="0" w:color="auto"/>
        <w:left w:val="none" w:sz="0" w:space="0" w:color="auto"/>
        <w:bottom w:val="none" w:sz="0" w:space="0" w:color="auto"/>
        <w:right w:val="none" w:sz="0" w:space="0" w:color="auto"/>
      </w:divBdr>
      <w:divsChild>
        <w:div w:id="1195577942">
          <w:marLeft w:val="0"/>
          <w:marRight w:val="0"/>
          <w:marTop w:val="0"/>
          <w:marBottom w:val="0"/>
          <w:divBdr>
            <w:top w:val="none" w:sz="0" w:space="0" w:color="auto"/>
            <w:left w:val="none" w:sz="0" w:space="0" w:color="auto"/>
            <w:bottom w:val="none" w:sz="0" w:space="0" w:color="auto"/>
            <w:right w:val="none" w:sz="0" w:space="0" w:color="auto"/>
          </w:divBdr>
        </w:div>
      </w:divsChild>
    </w:div>
    <w:div w:id="303896232">
      <w:bodyDiv w:val="1"/>
      <w:marLeft w:val="0"/>
      <w:marRight w:val="0"/>
      <w:marTop w:val="0"/>
      <w:marBottom w:val="0"/>
      <w:divBdr>
        <w:top w:val="none" w:sz="0" w:space="0" w:color="auto"/>
        <w:left w:val="none" w:sz="0" w:space="0" w:color="auto"/>
        <w:bottom w:val="none" w:sz="0" w:space="0" w:color="auto"/>
        <w:right w:val="none" w:sz="0" w:space="0" w:color="auto"/>
      </w:divBdr>
      <w:divsChild>
        <w:div w:id="1209950479">
          <w:marLeft w:val="0"/>
          <w:marRight w:val="0"/>
          <w:marTop w:val="0"/>
          <w:marBottom w:val="0"/>
          <w:divBdr>
            <w:top w:val="none" w:sz="0" w:space="0" w:color="auto"/>
            <w:left w:val="none" w:sz="0" w:space="0" w:color="auto"/>
            <w:bottom w:val="none" w:sz="0" w:space="0" w:color="auto"/>
            <w:right w:val="none" w:sz="0" w:space="0" w:color="auto"/>
          </w:divBdr>
        </w:div>
      </w:divsChild>
    </w:div>
    <w:div w:id="475075746">
      <w:bodyDiv w:val="1"/>
      <w:marLeft w:val="0"/>
      <w:marRight w:val="0"/>
      <w:marTop w:val="0"/>
      <w:marBottom w:val="0"/>
      <w:divBdr>
        <w:top w:val="none" w:sz="0" w:space="0" w:color="auto"/>
        <w:left w:val="none" w:sz="0" w:space="0" w:color="auto"/>
        <w:bottom w:val="none" w:sz="0" w:space="0" w:color="auto"/>
        <w:right w:val="none" w:sz="0" w:space="0" w:color="auto"/>
      </w:divBdr>
      <w:divsChild>
        <w:div w:id="1475757231">
          <w:marLeft w:val="0"/>
          <w:marRight w:val="0"/>
          <w:marTop w:val="0"/>
          <w:marBottom w:val="0"/>
          <w:divBdr>
            <w:top w:val="none" w:sz="0" w:space="0" w:color="auto"/>
            <w:left w:val="none" w:sz="0" w:space="0" w:color="auto"/>
            <w:bottom w:val="none" w:sz="0" w:space="0" w:color="auto"/>
            <w:right w:val="none" w:sz="0" w:space="0" w:color="auto"/>
          </w:divBdr>
        </w:div>
      </w:divsChild>
    </w:div>
    <w:div w:id="525677379">
      <w:bodyDiv w:val="1"/>
      <w:marLeft w:val="0"/>
      <w:marRight w:val="0"/>
      <w:marTop w:val="0"/>
      <w:marBottom w:val="0"/>
      <w:divBdr>
        <w:top w:val="none" w:sz="0" w:space="0" w:color="auto"/>
        <w:left w:val="none" w:sz="0" w:space="0" w:color="auto"/>
        <w:bottom w:val="none" w:sz="0" w:space="0" w:color="auto"/>
        <w:right w:val="none" w:sz="0" w:space="0" w:color="auto"/>
      </w:divBdr>
      <w:divsChild>
        <w:div w:id="1110198995">
          <w:marLeft w:val="0"/>
          <w:marRight w:val="0"/>
          <w:marTop w:val="0"/>
          <w:marBottom w:val="0"/>
          <w:divBdr>
            <w:top w:val="none" w:sz="0" w:space="0" w:color="auto"/>
            <w:left w:val="none" w:sz="0" w:space="0" w:color="auto"/>
            <w:bottom w:val="none" w:sz="0" w:space="0" w:color="auto"/>
            <w:right w:val="none" w:sz="0" w:space="0" w:color="auto"/>
          </w:divBdr>
        </w:div>
      </w:divsChild>
    </w:div>
    <w:div w:id="757408729">
      <w:bodyDiv w:val="1"/>
      <w:marLeft w:val="0"/>
      <w:marRight w:val="0"/>
      <w:marTop w:val="0"/>
      <w:marBottom w:val="0"/>
      <w:divBdr>
        <w:top w:val="none" w:sz="0" w:space="0" w:color="auto"/>
        <w:left w:val="none" w:sz="0" w:space="0" w:color="auto"/>
        <w:bottom w:val="none" w:sz="0" w:space="0" w:color="auto"/>
        <w:right w:val="none" w:sz="0" w:space="0" w:color="auto"/>
      </w:divBdr>
    </w:div>
    <w:div w:id="805050047">
      <w:bodyDiv w:val="1"/>
      <w:marLeft w:val="0"/>
      <w:marRight w:val="0"/>
      <w:marTop w:val="0"/>
      <w:marBottom w:val="0"/>
      <w:divBdr>
        <w:top w:val="none" w:sz="0" w:space="0" w:color="auto"/>
        <w:left w:val="none" w:sz="0" w:space="0" w:color="auto"/>
        <w:bottom w:val="none" w:sz="0" w:space="0" w:color="auto"/>
        <w:right w:val="none" w:sz="0" w:space="0" w:color="auto"/>
      </w:divBdr>
      <w:divsChild>
        <w:div w:id="1054280669">
          <w:marLeft w:val="0"/>
          <w:marRight w:val="0"/>
          <w:marTop w:val="0"/>
          <w:marBottom w:val="0"/>
          <w:divBdr>
            <w:top w:val="none" w:sz="0" w:space="0" w:color="auto"/>
            <w:left w:val="none" w:sz="0" w:space="0" w:color="auto"/>
            <w:bottom w:val="none" w:sz="0" w:space="0" w:color="auto"/>
            <w:right w:val="none" w:sz="0" w:space="0" w:color="auto"/>
          </w:divBdr>
        </w:div>
      </w:divsChild>
    </w:div>
    <w:div w:id="821041439">
      <w:bodyDiv w:val="1"/>
      <w:marLeft w:val="0"/>
      <w:marRight w:val="0"/>
      <w:marTop w:val="0"/>
      <w:marBottom w:val="0"/>
      <w:divBdr>
        <w:top w:val="none" w:sz="0" w:space="0" w:color="auto"/>
        <w:left w:val="none" w:sz="0" w:space="0" w:color="auto"/>
        <w:bottom w:val="none" w:sz="0" w:space="0" w:color="auto"/>
        <w:right w:val="none" w:sz="0" w:space="0" w:color="auto"/>
      </w:divBdr>
      <w:divsChild>
        <w:div w:id="901140300">
          <w:marLeft w:val="0"/>
          <w:marRight w:val="0"/>
          <w:marTop w:val="0"/>
          <w:marBottom w:val="0"/>
          <w:divBdr>
            <w:top w:val="none" w:sz="0" w:space="0" w:color="auto"/>
            <w:left w:val="none" w:sz="0" w:space="0" w:color="auto"/>
            <w:bottom w:val="none" w:sz="0" w:space="0" w:color="auto"/>
            <w:right w:val="none" w:sz="0" w:space="0" w:color="auto"/>
          </w:divBdr>
        </w:div>
      </w:divsChild>
    </w:div>
    <w:div w:id="933054464">
      <w:bodyDiv w:val="1"/>
      <w:marLeft w:val="0"/>
      <w:marRight w:val="0"/>
      <w:marTop w:val="0"/>
      <w:marBottom w:val="0"/>
      <w:divBdr>
        <w:top w:val="none" w:sz="0" w:space="0" w:color="auto"/>
        <w:left w:val="none" w:sz="0" w:space="0" w:color="auto"/>
        <w:bottom w:val="none" w:sz="0" w:space="0" w:color="auto"/>
        <w:right w:val="none" w:sz="0" w:space="0" w:color="auto"/>
      </w:divBdr>
    </w:div>
    <w:div w:id="1020473950">
      <w:bodyDiv w:val="1"/>
      <w:marLeft w:val="0"/>
      <w:marRight w:val="0"/>
      <w:marTop w:val="0"/>
      <w:marBottom w:val="0"/>
      <w:divBdr>
        <w:top w:val="none" w:sz="0" w:space="0" w:color="auto"/>
        <w:left w:val="none" w:sz="0" w:space="0" w:color="auto"/>
        <w:bottom w:val="none" w:sz="0" w:space="0" w:color="auto"/>
        <w:right w:val="none" w:sz="0" w:space="0" w:color="auto"/>
      </w:divBdr>
      <w:divsChild>
        <w:div w:id="1583757611">
          <w:marLeft w:val="0"/>
          <w:marRight w:val="0"/>
          <w:marTop w:val="0"/>
          <w:marBottom w:val="0"/>
          <w:divBdr>
            <w:top w:val="none" w:sz="0" w:space="0" w:color="auto"/>
            <w:left w:val="none" w:sz="0" w:space="0" w:color="auto"/>
            <w:bottom w:val="none" w:sz="0" w:space="0" w:color="auto"/>
            <w:right w:val="none" w:sz="0" w:space="0" w:color="auto"/>
          </w:divBdr>
        </w:div>
      </w:divsChild>
    </w:div>
    <w:div w:id="1486239535">
      <w:bodyDiv w:val="1"/>
      <w:marLeft w:val="0"/>
      <w:marRight w:val="0"/>
      <w:marTop w:val="0"/>
      <w:marBottom w:val="0"/>
      <w:divBdr>
        <w:top w:val="none" w:sz="0" w:space="0" w:color="auto"/>
        <w:left w:val="none" w:sz="0" w:space="0" w:color="auto"/>
        <w:bottom w:val="none" w:sz="0" w:space="0" w:color="auto"/>
        <w:right w:val="none" w:sz="0" w:space="0" w:color="auto"/>
      </w:divBdr>
      <w:divsChild>
        <w:div w:id="1806893175">
          <w:marLeft w:val="0"/>
          <w:marRight w:val="0"/>
          <w:marTop w:val="0"/>
          <w:marBottom w:val="0"/>
          <w:divBdr>
            <w:top w:val="none" w:sz="0" w:space="0" w:color="auto"/>
            <w:left w:val="none" w:sz="0" w:space="0" w:color="auto"/>
            <w:bottom w:val="none" w:sz="0" w:space="0" w:color="auto"/>
            <w:right w:val="none" w:sz="0" w:space="0" w:color="auto"/>
          </w:divBdr>
        </w:div>
      </w:divsChild>
    </w:div>
    <w:div w:id="1503399653">
      <w:bodyDiv w:val="1"/>
      <w:marLeft w:val="0"/>
      <w:marRight w:val="0"/>
      <w:marTop w:val="0"/>
      <w:marBottom w:val="0"/>
      <w:divBdr>
        <w:top w:val="none" w:sz="0" w:space="0" w:color="auto"/>
        <w:left w:val="none" w:sz="0" w:space="0" w:color="auto"/>
        <w:bottom w:val="none" w:sz="0" w:space="0" w:color="auto"/>
        <w:right w:val="none" w:sz="0" w:space="0" w:color="auto"/>
      </w:divBdr>
      <w:divsChild>
        <w:div w:id="282153642">
          <w:marLeft w:val="0"/>
          <w:marRight w:val="0"/>
          <w:marTop w:val="0"/>
          <w:marBottom w:val="0"/>
          <w:divBdr>
            <w:top w:val="none" w:sz="0" w:space="0" w:color="auto"/>
            <w:left w:val="none" w:sz="0" w:space="0" w:color="auto"/>
            <w:bottom w:val="none" w:sz="0" w:space="0" w:color="auto"/>
            <w:right w:val="none" w:sz="0" w:space="0" w:color="auto"/>
          </w:divBdr>
        </w:div>
      </w:divsChild>
    </w:div>
    <w:div w:id="1841388408">
      <w:bodyDiv w:val="1"/>
      <w:marLeft w:val="0"/>
      <w:marRight w:val="0"/>
      <w:marTop w:val="0"/>
      <w:marBottom w:val="0"/>
      <w:divBdr>
        <w:top w:val="none" w:sz="0" w:space="0" w:color="auto"/>
        <w:left w:val="none" w:sz="0" w:space="0" w:color="auto"/>
        <w:bottom w:val="none" w:sz="0" w:space="0" w:color="auto"/>
        <w:right w:val="none" w:sz="0" w:space="0" w:color="auto"/>
      </w:divBdr>
      <w:divsChild>
        <w:div w:id="1708799189">
          <w:marLeft w:val="0"/>
          <w:marRight w:val="0"/>
          <w:marTop w:val="0"/>
          <w:marBottom w:val="0"/>
          <w:divBdr>
            <w:top w:val="none" w:sz="0" w:space="0" w:color="auto"/>
            <w:left w:val="none" w:sz="0" w:space="0" w:color="auto"/>
            <w:bottom w:val="none" w:sz="0" w:space="0" w:color="auto"/>
            <w:right w:val="none" w:sz="0" w:space="0" w:color="auto"/>
          </w:divBdr>
        </w:div>
      </w:divsChild>
    </w:div>
    <w:div w:id="1872526609">
      <w:bodyDiv w:val="1"/>
      <w:marLeft w:val="0"/>
      <w:marRight w:val="0"/>
      <w:marTop w:val="0"/>
      <w:marBottom w:val="0"/>
      <w:divBdr>
        <w:top w:val="none" w:sz="0" w:space="0" w:color="auto"/>
        <w:left w:val="none" w:sz="0" w:space="0" w:color="auto"/>
        <w:bottom w:val="none" w:sz="0" w:space="0" w:color="auto"/>
        <w:right w:val="none" w:sz="0" w:space="0" w:color="auto"/>
      </w:divBdr>
      <w:divsChild>
        <w:div w:id="1791512357">
          <w:marLeft w:val="0"/>
          <w:marRight w:val="0"/>
          <w:marTop w:val="0"/>
          <w:marBottom w:val="0"/>
          <w:divBdr>
            <w:top w:val="none" w:sz="0" w:space="0" w:color="auto"/>
            <w:left w:val="none" w:sz="0" w:space="0" w:color="auto"/>
            <w:bottom w:val="none" w:sz="0" w:space="0" w:color="auto"/>
            <w:right w:val="none" w:sz="0" w:space="0" w:color="auto"/>
          </w:divBdr>
        </w:div>
      </w:divsChild>
    </w:div>
    <w:div w:id="2053070423">
      <w:bodyDiv w:val="1"/>
      <w:marLeft w:val="0"/>
      <w:marRight w:val="0"/>
      <w:marTop w:val="0"/>
      <w:marBottom w:val="0"/>
      <w:divBdr>
        <w:top w:val="none" w:sz="0" w:space="0" w:color="auto"/>
        <w:left w:val="none" w:sz="0" w:space="0" w:color="auto"/>
        <w:bottom w:val="none" w:sz="0" w:space="0" w:color="auto"/>
        <w:right w:val="none" w:sz="0" w:space="0" w:color="auto"/>
      </w:divBdr>
      <w:divsChild>
        <w:div w:id="2131437247">
          <w:marLeft w:val="0"/>
          <w:marRight w:val="0"/>
          <w:marTop w:val="0"/>
          <w:marBottom w:val="0"/>
          <w:divBdr>
            <w:top w:val="none" w:sz="0" w:space="0" w:color="auto"/>
            <w:left w:val="none" w:sz="0" w:space="0" w:color="auto"/>
            <w:bottom w:val="none" w:sz="0" w:space="0" w:color="auto"/>
            <w:right w:val="none" w:sz="0" w:space="0" w:color="auto"/>
          </w:divBdr>
        </w:div>
      </w:divsChild>
    </w:div>
    <w:div w:id="2061510041">
      <w:bodyDiv w:val="1"/>
      <w:marLeft w:val="0"/>
      <w:marRight w:val="0"/>
      <w:marTop w:val="0"/>
      <w:marBottom w:val="0"/>
      <w:divBdr>
        <w:top w:val="none" w:sz="0" w:space="0" w:color="auto"/>
        <w:left w:val="none" w:sz="0" w:space="0" w:color="auto"/>
        <w:bottom w:val="none" w:sz="0" w:space="0" w:color="auto"/>
        <w:right w:val="none" w:sz="0" w:space="0" w:color="auto"/>
      </w:divBdr>
      <w:divsChild>
        <w:div w:id="528643070">
          <w:marLeft w:val="0"/>
          <w:marRight w:val="0"/>
          <w:marTop w:val="0"/>
          <w:marBottom w:val="0"/>
          <w:divBdr>
            <w:top w:val="none" w:sz="0" w:space="0" w:color="auto"/>
            <w:left w:val="none" w:sz="0" w:space="0" w:color="auto"/>
            <w:bottom w:val="none" w:sz="0" w:space="0" w:color="auto"/>
            <w:right w:val="none" w:sz="0" w:space="0" w:color="auto"/>
          </w:divBdr>
        </w:div>
      </w:divsChild>
    </w:div>
    <w:div w:id="2087991548">
      <w:bodyDiv w:val="1"/>
      <w:marLeft w:val="0"/>
      <w:marRight w:val="0"/>
      <w:marTop w:val="0"/>
      <w:marBottom w:val="0"/>
      <w:divBdr>
        <w:top w:val="none" w:sz="0" w:space="0" w:color="auto"/>
        <w:left w:val="none" w:sz="0" w:space="0" w:color="auto"/>
        <w:bottom w:val="none" w:sz="0" w:space="0" w:color="auto"/>
        <w:right w:val="none" w:sz="0" w:space="0" w:color="auto"/>
      </w:divBdr>
      <w:divsChild>
        <w:div w:id="155284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2.wdp"/><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1.png"/><Relationship Id="rId19" Type="http://schemas.microsoft.com/office/2007/relationships/hdphoto" Target="media/hdphoto5.wd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1.kauffman.org/k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3DB4-7AF8-4B28-8ADB-00C4BFFB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28</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Yacus</dc:creator>
  <cp:lastModifiedBy>Amy Yacus</cp:lastModifiedBy>
  <cp:revision>50</cp:revision>
  <dcterms:created xsi:type="dcterms:W3CDTF">2017-01-24T00:26:00Z</dcterms:created>
  <dcterms:modified xsi:type="dcterms:W3CDTF">2017-01-24T02:37:00Z</dcterms:modified>
</cp:coreProperties>
</file>