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612B19" w14:textId="77777777" w:rsidR="00076B88" w:rsidRPr="002B2C36" w:rsidRDefault="003B44C4">
      <w:pPr>
        <w:pStyle w:val="Heading1"/>
        <w:spacing w:before="0" w:line="240" w:lineRule="auto"/>
        <w:jc w:val="center"/>
        <w:rPr>
          <w:color w:val="000000" w:themeColor="text1"/>
        </w:rPr>
      </w:pPr>
      <w:r w:rsidRPr="002B2C36">
        <w:rPr>
          <w:rFonts w:ascii="Times New Roman" w:eastAsia="Times New Roman" w:hAnsi="Times New Roman" w:cs="Times New Roman"/>
          <w:color w:val="000000" w:themeColor="text1"/>
          <w:sz w:val="24"/>
          <w:szCs w:val="24"/>
        </w:rPr>
        <w:t xml:space="preserve">Seeing and Understanding Implications of Social Class Differences </w:t>
      </w:r>
    </w:p>
    <w:p w14:paraId="58BF0977" w14:textId="77777777" w:rsidR="00076B88" w:rsidRPr="002B2C36" w:rsidRDefault="003B44C4">
      <w:pPr>
        <w:pStyle w:val="Heading1"/>
        <w:spacing w:before="0" w:line="240" w:lineRule="auto"/>
        <w:jc w:val="center"/>
        <w:rPr>
          <w:color w:val="000000" w:themeColor="text1"/>
        </w:rPr>
      </w:pPr>
      <w:r w:rsidRPr="002B2C36">
        <w:rPr>
          <w:rFonts w:ascii="Times New Roman" w:eastAsia="Times New Roman" w:hAnsi="Times New Roman" w:cs="Times New Roman"/>
          <w:color w:val="000000" w:themeColor="text1"/>
          <w:sz w:val="24"/>
          <w:szCs w:val="24"/>
        </w:rPr>
        <w:t xml:space="preserve">in the </w:t>
      </w:r>
      <w:r w:rsidR="002B2C36">
        <w:rPr>
          <w:rFonts w:ascii="Times New Roman" w:eastAsia="Times New Roman" w:hAnsi="Times New Roman" w:cs="Times New Roman"/>
          <w:color w:val="000000" w:themeColor="text1"/>
          <w:sz w:val="24"/>
          <w:szCs w:val="24"/>
        </w:rPr>
        <w:t xml:space="preserve">Undergraduate </w:t>
      </w:r>
      <w:r w:rsidRPr="002B2C36">
        <w:rPr>
          <w:rFonts w:ascii="Times New Roman" w:eastAsia="Times New Roman" w:hAnsi="Times New Roman" w:cs="Times New Roman"/>
          <w:color w:val="000000" w:themeColor="text1"/>
          <w:sz w:val="24"/>
          <w:szCs w:val="24"/>
        </w:rPr>
        <w:t xml:space="preserve">Management Classroom </w:t>
      </w:r>
    </w:p>
    <w:p w14:paraId="33DAFA97" w14:textId="77777777" w:rsidR="00076B88" w:rsidRPr="002B2C36" w:rsidRDefault="003B44C4">
      <w:pPr>
        <w:spacing w:before="480"/>
        <w:rPr>
          <w:color w:val="000000" w:themeColor="text1"/>
        </w:rPr>
      </w:pPr>
      <w:r w:rsidRPr="002B2C36">
        <w:rPr>
          <w:rFonts w:eastAsia="Times New Roman"/>
          <w:b/>
          <w:color w:val="000000" w:themeColor="text1"/>
        </w:rPr>
        <w:t>ABSTRACT</w:t>
      </w:r>
    </w:p>
    <w:p w14:paraId="72CC3CF5" w14:textId="77777777" w:rsidR="00076B88" w:rsidRPr="002B2C36" w:rsidRDefault="00076B88">
      <w:pPr>
        <w:spacing w:line="480" w:lineRule="auto"/>
        <w:rPr>
          <w:color w:val="000000" w:themeColor="text1"/>
        </w:rPr>
      </w:pPr>
    </w:p>
    <w:p w14:paraId="204B757F" w14:textId="745C3041" w:rsidR="00076B88" w:rsidRPr="002B2C36" w:rsidRDefault="003B44C4">
      <w:pPr>
        <w:spacing w:line="480" w:lineRule="auto"/>
        <w:ind w:firstLine="720"/>
        <w:rPr>
          <w:color w:val="000000" w:themeColor="text1"/>
        </w:rPr>
      </w:pPr>
      <w:r w:rsidRPr="002B2C36">
        <w:rPr>
          <w:rFonts w:eastAsia="Times New Roman"/>
          <w:color w:val="000000" w:themeColor="text1"/>
        </w:rPr>
        <w:t xml:space="preserve">Ample research exists addressing the implications of </w:t>
      </w:r>
      <w:r w:rsidR="00F74DA8">
        <w:rPr>
          <w:rFonts w:eastAsia="Times New Roman"/>
          <w:color w:val="000000" w:themeColor="text1"/>
        </w:rPr>
        <w:t>social class differences and it</w:t>
      </w:r>
      <w:r w:rsidRPr="002B2C36">
        <w:rPr>
          <w:rFonts w:eastAsia="Times New Roman"/>
          <w:color w:val="000000" w:themeColor="text1"/>
        </w:rPr>
        <w:t>s impact on a student’s college experience.  However, research in management education rarely addresses social class.  This paper reviews the results of quantitative surve</w:t>
      </w:r>
      <w:r w:rsidRPr="002B2C36">
        <w:rPr>
          <w:rFonts w:eastAsia="Times New Roman"/>
          <w:color w:val="000000" w:themeColor="text1"/>
        </w:rPr>
        <w:t>ys administered to management students at two Northeastern four-year institutions</w:t>
      </w:r>
      <w:r w:rsidR="00F74DA8">
        <w:rPr>
          <w:rFonts w:eastAsia="Times New Roman"/>
          <w:color w:val="000000" w:themeColor="text1"/>
        </w:rPr>
        <w:t xml:space="preserve"> with large clusters of working-class students</w:t>
      </w:r>
      <w:r w:rsidRPr="002B2C36">
        <w:rPr>
          <w:rFonts w:eastAsia="Times New Roman"/>
          <w:color w:val="000000" w:themeColor="text1"/>
        </w:rPr>
        <w:t>.  The da</w:t>
      </w:r>
      <w:r w:rsidR="00F74DA8">
        <w:rPr>
          <w:rFonts w:eastAsia="Times New Roman"/>
          <w:color w:val="000000" w:themeColor="text1"/>
        </w:rPr>
        <w:t xml:space="preserve">ta and discussion highlight </w:t>
      </w:r>
      <w:r w:rsidRPr="002B2C36">
        <w:rPr>
          <w:rFonts w:eastAsia="Times New Roman"/>
          <w:color w:val="000000" w:themeColor="text1"/>
        </w:rPr>
        <w:t>differences between the two groups, how they respond to certain learning approaches and the distractions they face due to living arran</w:t>
      </w:r>
      <w:r w:rsidRPr="002B2C36">
        <w:rPr>
          <w:rFonts w:eastAsia="Times New Roman"/>
          <w:color w:val="000000" w:themeColor="text1"/>
        </w:rPr>
        <w:t>gements. Key findings include the students’ view towards their education – relational versus transactional – based on the institution they attend.  Implications on pedagogical approaches are included.</w:t>
      </w:r>
    </w:p>
    <w:p w14:paraId="09E75199" w14:textId="77777777" w:rsidR="00076B88" w:rsidRPr="002B2C36" w:rsidRDefault="00076B88">
      <w:pPr>
        <w:spacing w:line="480" w:lineRule="auto"/>
        <w:rPr>
          <w:color w:val="000000" w:themeColor="text1"/>
        </w:rPr>
      </w:pPr>
    </w:p>
    <w:p w14:paraId="0A320080" w14:textId="77777777" w:rsidR="00076B88" w:rsidRPr="002B2C36" w:rsidRDefault="003B44C4">
      <w:pPr>
        <w:spacing w:line="480" w:lineRule="auto"/>
        <w:rPr>
          <w:color w:val="000000" w:themeColor="text1"/>
        </w:rPr>
      </w:pPr>
      <w:r w:rsidRPr="002B2C36">
        <w:rPr>
          <w:rFonts w:eastAsia="Times New Roman"/>
          <w:b/>
          <w:color w:val="000000" w:themeColor="text1"/>
        </w:rPr>
        <w:t>Key words: management education, student distractions,</w:t>
      </w:r>
      <w:r w:rsidRPr="002B2C36">
        <w:rPr>
          <w:rFonts w:eastAsia="Times New Roman"/>
          <w:b/>
          <w:color w:val="000000" w:themeColor="text1"/>
        </w:rPr>
        <w:t xml:space="preserve"> socioeconomic status, group projects</w:t>
      </w:r>
    </w:p>
    <w:p w14:paraId="3B49DE88" w14:textId="77777777" w:rsidR="00076B88" w:rsidRPr="002B2C36" w:rsidRDefault="00076B88">
      <w:pPr>
        <w:rPr>
          <w:color w:val="000000" w:themeColor="text1"/>
        </w:rPr>
      </w:pPr>
    </w:p>
    <w:p w14:paraId="1BEACB72" w14:textId="77777777" w:rsidR="00076B88" w:rsidRPr="002B2C36" w:rsidRDefault="003B44C4">
      <w:pPr>
        <w:pStyle w:val="Heading1"/>
        <w:rPr>
          <w:color w:val="000000" w:themeColor="text1"/>
        </w:rPr>
      </w:pPr>
      <w:r w:rsidRPr="002B2C36">
        <w:rPr>
          <w:rFonts w:ascii="Times New Roman" w:eastAsia="Times New Roman" w:hAnsi="Times New Roman" w:cs="Times New Roman"/>
          <w:color w:val="000000" w:themeColor="text1"/>
          <w:sz w:val="24"/>
          <w:szCs w:val="24"/>
        </w:rPr>
        <w:lastRenderedPageBreak/>
        <w:t xml:space="preserve">Intro: </w:t>
      </w:r>
    </w:p>
    <w:p w14:paraId="198B8532" w14:textId="0C3214FD" w:rsidR="00076B88" w:rsidRPr="002B2C36" w:rsidRDefault="003B44C4">
      <w:pPr>
        <w:pStyle w:val="Heading1"/>
        <w:spacing w:before="0" w:line="480" w:lineRule="auto"/>
        <w:ind w:firstLine="720"/>
        <w:rPr>
          <w:color w:val="000000" w:themeColor="text1"/>
        </w:rPr>
      </w:pPr>
      <w:r w:rsidRPr="002B2C36">
        <w:rPr>
          <w:rFonts w:ascii="Times New Roman" w:eastAsia="Times New Roman" w:hAnsi="Times New Roman" w:cs="Times New Roman"/>
          <w:b w:val="0"/>
          <w:color w:val="000000" w:themeColor="text1"/>
          <w:sz w:val="24"/>
          <w:szCs w:val="24"/>
        </w:rPr>
        <w:t xml:space="preserve">Social class matters for understanding who college students are, why they cluster into certain types of institutions and in certain majors, and how they interpret and respond to the institutions they attend.  </w:t>
      </w:r>
      <w:r w:rsidRPr="002B2C36">
        <w:rPr>
          <w:rFonts w:ascii="Times New Roman" w:eastAsia="Times New Roman" w:hAnsi="Times New Roman" w:cs="Times New Roman"/>
          <w:b w:val="0"/>
          <w:color w:val="000000" w:themeColor="text1"/>
          <w:sz w:val="24"/>
          <w:szCs w:val="24"/>
        </w:rPr>
        <w:t>Implications of social class differences, and how they rel</w:t>
      </w:r>
      <w:r w:rsidR="00F74DA8">
        <w:rPr>
          <w:rFonts w:ascii="Times New Roman" w:eastAsia="Times New Roman" w:hAnsi="Times New Roman" w:cs="Times New Roman"/>
          <w:b w:val="0"/>
          <w:color w:val="000000" w:themeColor="text1"/>
          <w:sz w:val="24"/>
          <w:szCs w:val="24"/>
        </w:rPr>
        <w:t xml:space="preserve">ate to the college experience, </w:t>
      </w:r>
      <w:r w:rsidRPr="002B2C36">
        <w:rPr>
          <w:rFonts w:ascii="Times New Roman" w:eastAsia="Times New Roman" w:hAnsi="Times New Roman" w:cs="Times New Roman"/>
          <w:b w:val="0"/>
          <w:color w:val="000000" w:themeColor="text1"/>
          <w:sz w:val="24"/>
          <w:szCs w:val="24"/>
        </w:rPr>
        <w:t xml:space="preserve">are especially relevant to undergraduate business students because students of lower socioeconomic status, and/or first in their families to attend college, are more </w:t>
      </w:r>
      <w:r w:rsidRPr="002B2C36">
        <w:rPr>
          <w:rFonts w:ascii="Times New Roman" w:eastAsia="Times New Roman" w:hAnsi="Times New Roman" w:cs="Times New Roman"/>
          <w:b w:val="0"/>
          <w:color w:val="000000" w:themeColor="text1"/>
          <w:sz w:val="24"/>
          <w:szCs w:val="24"/>
        </w:rPr>
        <w:t>likely to major in business and other ‘vocational’ majors than other subjects (Walpole, 2003, Goyette and Mullen, 2006, Glenn, 2011, Pinsker, 2015).  In addition, management degrees account for 20% of annual awarded bachelors’ degrees (U.S. Department of E</w:t>
      </w:r>
      <w:r w:rsidRPr="002B2C36">
        <w:rPr>
          <w:rFonts w:ascii="Times New Roman" w:eastAsia="Times New Roman" w:hAnsi="Times New Roman" w:cs="Times New Roman"/>
          <w:b w:val="0"/>
          <w:color w:val="000000" w:themeColor="text1"/>
          <w:sz w:val="24"/>
          <w:szCs w:val="24"/>
        </w:rPr>
        <w:t>ducation, 2013), yet research in management education rarely if ever addresses social class.  Bringing a discussion of social class/socioeconomic status to the forefront allows management educators to understand what it means to teach across social class l</w:t>
      </w:r>
      <w:r w:rsidRPr="002B2C36">
        <w:rPr>
          <w:rFonts w:ascii="Times New Roman" w:eastAsia="Times New Roman" w:hAnsi="Times New Roman" w:cs="Times New Roman"/>
          <w:b w:val="0"/>
          <w:color w:val="000000" w:themeColor="text1"/>
          <w:sz w:val="24"/>
          <w:szCs w:val="24"/>
        </w:rPr>
        <w:t xml:space="preserve">ines in undergraduate management education, the single largest undergraduate major in the United States. </w:t>
      </w:r>
    </w:p>
    <w:p w14:paraId="18818C29" w14:textId="50AAF43C" w:rsidR="00076B88" w:rsidRPr="002B2C36" w:rsidRDefault="003B44C4">
      <w:pPr>
        <w:pStyle w:val="Heading1"/>
        <w:spacing w:before="0" w:line="480" w:lineRule="auto"/>
        <w:ind w:firstLine="720"/>
        <w:rPr>
          <w:color w:val="000000" w:themeColor="text1"/>
        </w:rPr>
      </w:pPr>
      <w:r w:rsidRPr="002B2C36">
        <w:rPr>
          <w:rFonts w:ascii="Times New Roman" w:eastAsia="Times New Roman" w:hAnsi="Times New Roman" w:cs="Times New Roman"/>
          <w:b w:val="0"/>
          <w:color w:val="000000" w:themeColor="text1"/>
          <w:sz w:val="24"/>
          <w:szCs w:val="24"/>
        </w:rPr>
        <w:t>In this paper, we use the term working class to describe students with low socioeconomic status (SES) and/or first-generation college student status (</w:t>
      </w:r>
      <w:r w:rsidR="00F74DA8">
        <w:rPr>
          <w:rFonts w:ascii="Times New Roman" w:eastAsia="Times New Roman" w:hAnsi="Times New Roman" w:cs="Times New Roman"/>
          <w:b w:val="0"/>
          <w:color w:val="000000" w:themeColor="text1"/>
          <w:sz w:val="24"/>
          <w:szCs w:val="24"/>
        </w:rPr>
        <w:t xml:space="preserve">FGCS) status. Social class is </w:t>
      </w:r>
      <w:r w:rsidRPr="002B2C36">
        <w:rPr>
          <w:rFonts w:ascii="Times New Roman" w:eastAsia="Times New Roman" w:hAnsi="Times New Roman" w:cs="Times New Roman"/>
          <w:b w:val="0"/>
          <w:color w:val="000000" w:themeColor="text1"/>
          <w:sz w:val="24"/>
          <w:szCs w:val="24"/>
        </w:rPr>
        <w:t>more complex than simply socioeconomic status or first-generation student status; however, those are two ways that class is operationalized in most macro-level research. Therefore, we refer to research that primari</w:t>
      </w:r>
      <w:r w:rsidRPr="002B2C36">
        <w:rPr>
          <w:rFonts w:ascii="Times New Roman" w:eastAsia="Times New Roman" w:hAnsi="Times New Roman" w:cs="Times New Roman"/>
          <w:b w:val="0"/>
          <w:color w:val="000000" w:themeColor="text1"/>
          <w:sz w:val="24"/>
          <w:szCs w:val="24"/>
        </w:rPr>
        <w:t xml:space="preserve">ly uses family income and parental education to describe the landscape of social class and higher education in the United States, and discuss the implications for the management major. </w:t>
      </w:r>
      <w:r w:rsidRPr="002B2C36">
        <w:rPr>
          <w:color w:val="000000" w:themeColor="text1"/>
        </w:rPr>
        <w:t xml:space="preserve">  </w:t>
      </w:r>
    </w:p>
    <w:p w14:paraId="3CEAAED3" w14:textId="0270FF5F" w:rsidR="00076B88" w:rsidRPr="002B2C36" w:rsidRDefault="003B44C4">
      <w:pPr>
        <w:pStyle w:val="Heading1"/>
        <w:spacing w:before="0" w:line="480" w:lineRule="auto"/>
        <w:ind w:firstLine="720"/>
        <w:rPr>
          <w:color w:val="000000" w:themeColor="text1"/>
        </w:rPr>
      </w:pPr>
      <w:r w:rsidRPr="002B2C36">
        <w:rPr>
          <w:rFonts w:ascii="Times New Roman" w:eastAsia="Times New Roman" w:hAnsi="Times New Roman" w:cs="Times New Roman"/>
          <w:b w:val="0"/>
          <w:color w:val="000000" w:themeColor="text1"/>
          <w:sz w:val="24"/>
          <w:szCs w:val="24"/>
        </w:rPr>
        <w:lastRenderedPageBreak/>
        <w:t>College student class positioning, even social class identity, is an</w:t>
      </w:r>
      <w:r w:rsidRPr="002B2C36">
        <w:rPr>
          <w:rFonts w:ascii="Times New Roman" w:eastAsia="Times New Roman" w:hAnsi="Times New Roman" w:cs="Times New Roman"/>
          <w:b w:val="0"/>
          <w:color w:val="000000" w:themeColor="text1"/>
          <w:sz w:val="24"/>
          <w:szCs w:val="24"/>
        </w:rPr>
        <w:t xml:space="preserve"> under-theorized area (for a full description see Hurst, 2010).  The few articles that describe working-class students in college tend to focus on full-time residential students in elite academic settings (Reay et al, 2009, Lehmann, 2014).  Some work has b</w:t>
      </w:r>
      <w:r w:rsidRPr="002B2C36">
        <w:rPr>
          <w:rFonts w:ascii="Times New Roman" w:eastAsia="Times New Roman" w:hAnsi="Times New Roman" w:cs="Times New Roman"/>
          <w:b w:val="0"/>
          <w:color w:val="000000" w:themeColor="text1"/>
          <w:sz w:val="24"/>
          <w:szCs w:val="24"/>
        </w:rPr>
        <w:t xml:space="preserve">een done on </w:t>
      </w:r>
      <w:r w:rsidR="00F74DA8">
        <w:rPr>
          <w:rFonts w:ascii="Times New Roman" w:eastAsia="Times New Roman" w:hAnsi="Times New Roman" w:cs="Times New Roman"/>
          <w:b w:val="0"/>
          <w:color w:val="000000" w:themeColor="text1"/>
          <w:sz w:val="24"/>
          <w:szCs w:val="24"/>
        </w:rPr>
        <w:t>the challenges faced by working-</w:t>
      </w:r>
      <w:r w:rsidRPr="002B2C36">
        <w:rPr>
          <w:rFonts w:ascii="Times New Roman" w:eastAsia="Times New Roman" w:hAnsi="Times New Roman" w:cs="Times New Roman"/>
          <w:b w:val="0"/>
          <w:color w:val="000000" w:themeColor="text1"/>
          <w:sz w:val="24"/>
          <w:szCs w:val="24"/>
        </w:rPr>
        <w:t>class students who do not “do” college as well as middle class and upper class students (Paulsen and St. John, 2002, Warren, 2007, Collier and Morgan, 2008, Dimaggio 2012, Fiske and Markus 2012, King, 2012, Steph</w:t>
      </w:r>
      <w:r w:rsidRPr="002B2C36">
        <w:rPr>
          <w:rFonts w:ascii="Times New Roman" w:eastAsia="Times New Roman" w:hAnsi="Times New Roman" w:cs="Times New Roman"/>
          <w:b w:val="0"/>
          <w:color w:val="000000" w:themeColor="text1"/>
          <w:sz w:val="24"/>
          <w:szCs w:val="24"/>
        </w:rPr>
        <w:t xml:space="preserve">ens et al 2012, Hurst, 2013, Stephens et al 2014), primarily in the sociology of education and higher education </w:t>
      </w:r>
      <w:r w:rsidR="00F74DA8">
        <w:rPr>
          <w:rFonts w:ascii="Times New Roman" w:eastAsia="Times New Roman" w:hAnsi="Times New Roman" w:cs="Times New Roman"/>
          <w:b w:val="0"/>
          <w:color w:val="000000" w:themeColor="text1"/>
          <w:sz w:val="24"/>
          <w:szCs w:val="24"/>
        </w:rPr>
        <w:t xml:space="preserve">academic </w:t>
      </w:r>
      <w:r w:rsidRPr="002B2C36">
        <w:rPr>
          <w:rFonts w:ascii="Times New Roman" w:eastAsia="Times New Roman" w:hAnsi="Times New Roman" w:cs="Times New Roman"/>
          <w:b w:val="0"/>
          <w:color w:val="000000" w:themeColor="text1"/>
          <w:sz w:val="24"/>
          <w:szCs w:val="24"/>
        </w:rPr>
        <w:t>literature.  At least for King, the social class differences do not stop at her parents’ and siblings’ lack of a college degree. But social clas</w:t>
      </w:r>
      <w:r w:rsidRPr="002B2C36">
        <w:rPr>
          <w:rFonts w:ascii="Times New Roman" w:eastAsia="Times New Roman" w:hAnsi="Times New Roman" w:cs="Times New Roman"/>
          <w:b w:val="0"/>
          <w:color w:val="000000" w:themeColor="text1"/>
          <w:sz w:val="24"/>
          <w:szCs w:val="24"/>
        </w:rPr>
        <w:t>s identity is developed, over time, well before working class students get to college. The trajectory working class students take to end up where they go for college matters for understanding who they are in the classroom and outside of it while in college</w:t>
      </w:r>
      <w:r w:rsidRPr="002B2C36">
        <w:rPr>
          <w:rFonts w:ascii="Times New Roman" w:eastAsia="Times New Roman" w:hAnsi="Times New Roman" w:cs="Times New Roman"/>
          <w:b w:val="0"/>
          <w:color w:val="000000" w:themeColor="text1"/>
          <w:sz w:val="24"/>
          <w:szCs w:val="24"/>
        </w:rPr>
        <w:t xml:space="preserve">.  </w:t>
      </w:r>
    </w:p>
    <w:p w14:paraId="78C7782F" w14:textId="77777777" w:rsidR="00F74DA8" w:rsidRDefault="003B44C4" w:rsidP="00F74DA8">
      <w:pPr>
        <w:pStyle w:val="Heading1"/>
        <w:spacing w:before="0" w:line="240" w:lineRule="auto"/>
        <w:ind w:firstLine="720"/>
        <w:rPr>
          <w:color w:val="000000" w:themeColor="text1"/>
        </w:rPr>
      </w:pPr>
      <w:r w:rsidRPr="002B2C36">
        <w:rPr>
          <w:rFonts w:ascii="Times New Roman" w:eastAsia="Times New Roman" w:hAnsi="Times New Roman" w:cs="Times New Roman"/>
          <w:b w:val="0"/>
          <w:color w:val="000000" w:themeColor="text1"/>
          <w:sz w:val="24"/>
          <w:szCs w:val="24"/>
        </w:rPr>
        <w:t>“Social class contexts are sociocultural contexts that expose people to particular material and social conditions over time. In addition to perceptions of rank vis-`a-vis othe</w:t>
      </w:r>
      <w:r w:rsidRPr="002B2C36">
        <w:rPr>
          <w:rFonts w:ascii="Times New Roman" w:eastAsia="Times New Roman" w:hAnsi="Times New Roman" w:cs="Times New Roman"/>
          <w:b w:val="0"/>
          <w:color w:val="000000" w:themeColor="text1"/>
          <w:sz w:val="24"/>
          <w:szCs w:val="24"/>
        </w:rPr>
        <w:t>rs, these contexts include different absolute levels of material resources (e.g., financial assets), as well as divergent sets of ideas (e.g., stereotypes, cultural narratives, social representations), practices (e.g., socialization styles), and institutio</w:t>
      </w:r>
      <w:r w:rsidRPr="002B2C36">
        <w:rPr>
          <w:rFonts w:ascii="Times New Roman" w:eastAsia="Times New Roman" w:hAnsi="Times New Roman" w:cs="Times New Roman"/>
          <w:b w:val="0"/>
          <w:color w:val="000000" w:themeColor="text1"/>
          <w:sz w:val="24"/>
          <w:szCs w:val="24"/>
        </w:rPr>
        <w:t>ns (e.g., workplaces, schools). ….People’s social class contexts are important because they shape the self and corresponding patterns of thinking, feeling, and acting. “(Stephens &amp; Townsend 2013:126)</w:t>
      </w:r>
    </w:p>
    <w:p w14:paraId="08E3A73D" w14:textId="77777777" w:rsidR="00F74DA8" w:rsidRDefault="00F74DA8" w:rsidP="00F74DA8">
      <w:pPr>
        <w:pStyle w:val="Heading1"/>
        <w:spacing w:before="0" w:line="240" w:lineRule="auto"/>
        <w:ind w:firstLine="720"/>
        <w:rPr>
          <w:color w:val="000000" w:themeColor="text1"/>
        </w:rPr>
      </w:pPr>
    </w:p>
    <w:p w14:paraId="7ECCB28D" w14:textId="175A93C5" w:rsidR="00076B88" w:rsidRDefault="003B44C4" w:rsidP="00F74DA8">
      <w:pPr>
        <w:pStyle w:val="Heading1"/>
        <w:keepNext w:val="0"/>
        <w:keepLines w:val="0"/>
        <w:widowControl w:val="0"/>
        <w:spacing w:before="0" w:line="480" w:lineRule="auto"/>
        <w:ind w:firstLine="720"/>
        <w:rPr>
          <w:rFonts w:ascii="Times New Roman" w:eastAsia="Times New Roman" w:hAnsi="Times New Roman" w:cs="Times New Roman"/>
          <w:b w:val="0"/>
          <w:color w:val="000000" w:themeColor="text1"/>
          <w:sz w:val="24"/>
          <w:szCs w:val="24"/>
        </w:rPr>
      </w:pPr>
      <w:r w:rsidRPr="002B2C36">
        <w:rPr>
          <w:rFonts w:ascii="Times New Roman" w:eastAsia="Times New Roman" w:hAnsi="Times New Roman" w:cs="Times New Roman"/>
          <w:b w:val="0"/>
          <w:color w:val="000000" w:themeColor="text1"/>
          <w:sz w:val="24"/>
          <w:szCs w:val="24"/>
        </w:rPr>
        <w:t>In the remainder of this paper we integrate literature</w:t>
      </w:r>
      <w:r w:rsidRPr="002B2C36">
        <w:rPr>
          <w:rFonts w:ascii="Times New Roman" w:eastAsia="Times New Roman" w:hAnsi="Times New Roman" w:cs="Times New Roman"/>
          <w:b w:val="0"/>
          <w:color w:val="000000" w:themeColor="text1"/>
          <w:sz w:val="24"/>
          <w:szCs w:val="24"/>
        </w:rPr>
        <w:t xml:space="preserve"> from higher education, social psychology, and sociology to describe the intersection of social class and education, who goes to college, where they tend to go, and what they bring with them when they go. As we will highlight throughout the paper, there ar</w:t>
      </w:r>
      <w:r w:rsidRPr="002B2C36">
        <w:rPr>
          <w:rFonts w:ascii="Times New Roman" w:eastAsia="Times New Roman" w:hAnsi="Times New Roman" w:cs="Times New Roman"/>
          <w:b w:val="0"/>
          <w:color w:val="000000" w:themeColor="text1"/>
          <w:sz w:val="24"/>
          <w:szCs w:val="24"/>
        </w:rPr>
        <w:t>e systematic social class-based differences that structure attitudes toward college, college selection and academic major.  We then compare students in the business major at two teaching-intensive schools that have large concentrations of working-class stu</w:t>
      </w:r>
      <w:r w:rsidRPr="002B2C36">
        <w:rPr>
          <w:rFonts w:ascii="Times New Roman" w:eastAsia="Times New Roman" w:hAnsi="Times New Roman" w:cs="Times New Roman"/>
          <w:b w:val="0"/>
          <w:color w:val="000000" w:themeColor="text1"/>
          <w:sz w:val="24"/>
          <w:szCs w:val="24"/>
        </w:rPr>
        <w:t xml:space="preserve">dents, with particular focus on how they behave while at college. Both schools are in New </w:t>
      </w:r>
      <w:r w:rsidRPr="002B2C36">
        <w:rPr>
          <w:rFonts w:ascii="Times New Roman" w:eastAsia="Times New Roman" w:hAnsi="Times New Roman" w:cs="Times New Roman"/>
          <w:b w:val="0"/>
          <w:color w:val="000000" w:themeColor="text1"/>
          <w:sz w:val="24"/>
          <w:szCs w:val="24"/>
        </w:rPr>
        <w:lastRenderedPageBreak/>
        <w:t>England.  One is small, private, and residential, while the other is larger and has a mix of residential and commuter students.  We then discuss the results of a comp</w:t>
      </w:r>
      <w:r w:rsidRPr="002B2C36">
        <w:rPr>
          <w:rFonts w:ascii="Times New Roman" w:eastAsia="Times New Roman" w:hAnsi="Times New Roman" w:cs="Times New Roman"/>
          <w:b w:val="0"/>
          <w:color w:val="000000" w:themeColor="text1"/>
          <w:sz w:val="24"/>
          <w:szCs w:val="24"/>
        </w:rPr>
        <w:t xml:space="preserve">arative survey given to representative samples of students at both colleges, along with some implications of our findings. </w:t>
      </w:r>
    </w:p>
    <w:p w14:paraId="0DEACA74" w14:textId="77777777" w:rsidR="00076B88" w:rsidRPr="002B2C36" w:rsidRDefault="003B44C4">
      <w:pPr>
        <w:pStyle w:val="Heading1"/>
        <w:spacing w:before="0" w:line="480" w:lineRule="auto"/>
        <w:rPr>
          <w:color w:val="000000" w:themeColor="text1"/>
        </w:rPr>
      </w:pPr>
      <w:r w:rsidRPr="002B2C36">
        <w:rPr>
          <w:rFonts w:ascii="Times New Roman" w:eastAsia="Times New Roman" w:hAnsi="Times New Roman" w:cs="Times New Roman"/>
          <w:color w:val="000000" w:themeColor="text1"/>
          <w:sz w:val="24"/>
          <w:szCs w:val="24"/>
        </w:rPr>
        <w:t>THEORETICAL BACKGROUND</w:t>
      </w:r>
    </w:p>
    <w:p w14:paraId="0365881B" w14:textId="77777777" w:rsidR="00076B88" w:rsidRPr="002B2C36" w:rsidRDefault="003B44C4">
      <w:pPr>
        <w:spacing w:line="480" w:lineRule="auto"/>
        <w:ind w:firstLine="720"/>
        <w:rPr>
          <w:color w:val="000000" w:themeColor="text1"/>
        </w:rPr>
      </w:pPr>
      <w:r w:rsidRPr="002B2C36">
        <w:rPr>
          <w:rFonts w:eastAsia="Times New Roman"/>
          <w:color w:val="000000" w:themeColor="text1"/>
        </w:rPr>
        <w:t>We use Bourdieu’s term habitus to encapsulate the largely taken-for-granted and unconscious collection of pre</w:t>
      </w:r>
      <w:r w:rsidRPr="002B2C36">
        <w:rPr>
          <w:rFonts w:eastAsia="Times New Roman"/>
          <w:color w:val="000000" w:themeColor="text1"/>
        </w:rPr>
        <w:t>ferences, behaviors, and styles of self-presentation shaped during childhood (Bourdieu, 1986). Put another way, how we grew up (where, when, with whom) shapes what we like, what we think is appropriate, what assumptions we hold about the purpose of college</w:t>
      </w:r>
      <w:r w:rsidRPr="002B2C36">
        <w:rPr>
          <w:rFonts w:eastAsia="Times New Roman"/>
          <w:color w:val="000000" w:themeColor="text1"/>
        </w:rPr>
        <w:t>, the value of education, etc. Habitus also explains how college students internalize, unconsciously, their objective, reasonable chances for success based on their socio-economic and cultural background, and the related cultural capital they have acquired</w:t>
      </w:r>
      <w:r w:rsidRPr="002B2C36">
        <w:rPr>
          <w:rFonts w:eastAsia="Times New Roman"/>
          <w:color w:val="000000" w:themeColor="text1"/>
        </w:rPr>
        <w:t xml:space="preserve"> (or not), before coming to college.  “Assessments of the benefits and costs [ of college] are shaped not only by the demand for higher education and supply of resources to pay the costs but also by an individual’s habitus and, directly and indirectly, by </w:t>
      </w:r>
      <w:r w:rsidRPr="002B2C36">
        <w:rPr>
          <w:rFonts w:eastAsia="Times New Roman"/>
          <w:color w:val="000000" w:themeColor="text1"/>
        </w:rPr>
        <w:t>the family, school, and community context, higher education context, and social, economic, and policy context” (Perna, 2006: 119). In other words, beliefs and attitudes about what value working class students will get out of college shapes how they evaluat</w:t>
      </w:r>
      <w:r w:rsidRPr="002B2C36">
        <w:rPr>
          <w:rFonts w:eastAsia="Times New Roman"/>
          <w:color w:val="000000" w:themeColor="text1"/>
        </w:rPr>
        <w:t xml:space="preserve">e their options and make decisions in terms of where to go to college. </w:t>
      </w:r>
    </w:p>
    <w:p w14:paraId="69231D9E" w14:textId="77777777" w:rsidR="00076B88" w:rsidRPr="002B2C36" w:rsidRDefault="00076B88">
      <w:pPr>
        <w:rPr>
          <w:color w:val="000000" w:themeColor="text1"/>
        </w:rPr>
      </w:pPr>
    </w:p>
    <w:p w14:paraId="03341DE1" w14:textId="77777777" w:rsidR="00076B88" w:rsidRPr="002B2C36" w:rsidRDefault="003B44C4">
      <w:pPr>
        <w:spacing w:line="480" w:lineRule="auto"/>
        <w:rPr>
          <w:color w:val="000000" w:themeColor="text1"/>
        </w:rPr>
      </w:pPr>
      <w:r w:rsidRPr="002B2C36">
        <w:rPr>
          <w:rFonts w:eastAsia="Times New Roman"/>
          <w:b/>
          <w:color w:val="000000" w:themeColor="text1"/>
        </w:rPr>
        <w:t>Who goes to college, and where</w:t>
      </w:r>
    </w:p>
    <w:p w14:paraId="016AEE4D" w14:textId="77777777" w:rsidR="00076B88" w:rsidRPr="002B2C36" w:rsidRDefault="003B44C4">
      <w:pPr>
        <w:spacing w:line="480" w:lineRule="auto"/>
        <w:ind w:firstLine="720"/>
        <w:rPr>
          <w:color w:val="000000" w:themeColor="text1"/>
        </w:rPr>
      </w:pPr>
      <w:r w:rsidRPr="002B2C36">
        <w:rPr>
          <w:rFonts w:eastAsia="Times New Roman"/>
          <w:color w:val="000000" w:themeColor="text1"/>
        </w:rPr>
        <w:t>Students from households with lower incomes and where parents have less education are unequally distributed, nationally, across different types of colle</w:t>
      </w:r>
      <w:r w:rsidRPr="002B2C36">
        <w:rPr>
          <w:rFonts w:eastAsia="Times New Roman"/>
          <w:color w:val="000000" w:themeColor="text1"/>
        </w:rPr>
        <w:t>ges and universities (Perna and Titus, 2004, Titus, 2006, Marcus and Hacker, 2015, Rose, 2016). Slightly over ten years ago, Carnevale and Rose (2004) found that only 3 percent of students at the 146 most selective public and private colleges in America we</w:t>
      </w:r>
      <w:r w:rsidRPr="002B2C36">
        <w:rPr>
          <w:rFonts w:eastAsia="Times New Roman"/>
          <w:color w:val="000000" w:themeColor="text1"/>
        </w:rPr>
        <w:t xml:space="preserve">re from the bottom socioeconomic quartile. Just 10 percent of </w:t>
      </w:r>
      <w:r w:rsidRPr="002B2C36">
        <w:rPr>
          <w:rFonts w:eastAsia="Times New Roman"/>
          <w:color w:val="000000" w:themeColor="text1"/>
        </w:rPr>
        <w:lastRenderedPageBreak/>
        <w:t>students attending one of U.S. News &amp; World Report’s top 30 public and private universities were from families with annual incomes of less than $30,000 (Pallais and Turner, 2006). Proportions ha</w:t>
      </w:r>
      <w:r w:rsidRPr="002B2C36">
        <w:rPr>
          <w:rFonts w:eastAsia="Times New Roman"/>
          <w:color w:val="000000" w:themeColor="text1"/>
        </w:rPr>
        <w:t xml:space="preserve">ve not improved much, if at all, since then. </w:t>
      </w:r>
    </w:p>
    <w:p w14:paraId="7E449DDE" w14:textId="77777777" w:rsidR="00076B88" w:rsidRPr="002B2C36" w:rsidRDefault="003B44C4">
      <w:pPr>
        <w:spacing w:line="480" w:lineRule="auto"/>
        <w:ind w:firstLine="720"/>
        <w:rPr>
          <w:color w:val="000000" w:themeColor="text1"/>
        </w:rPr>
      </w:pPr>
      <w:r w:rsidRPr="002B2C36">
        <w:rPr>
          <w:rFonts w:eastAsia="Times New Roman"/>
          <w:color w:val="000000" w:themeColor="text1"/>
        </w:rPr>
        <w:t>Since 2008, there has been a large increase in the proportion of U.S. college students who are low income (Marcus and Hacker, 2015).  Nearly half of all college students are now eligible for Pell grants, meanin</w:t>
      </w:r>
      <w:r w:rsidRPr="002B2C36">
        <w:rPr>
          <w:rFonts w:eastAsia="Times New Roman"/>
          <w:color w:val="000000" w:themeColor="text1"/>
        </w:rPr>
        <w:t xml:space="preserve">g their families earn less than $40,000 a year, a number which has increased by 11 percentage points in the past seven years.  Many students from the poorest families find themselves at community colleges, </w:t>
      </w:r>
      <w:r w:rsidRPr="002B2C36">
        <w:rPr>
          <w:rFonts w:eastAsia="Times New Roman"/>
          <w:color w:val="000000" w:themeColor="text1"/>
        </w:rPr>
        <w:t xml:space="preserve">small, non-elite liberal arts colleges, </w:t>
      </w:r>
      <w:r w:rsidRPr="002B2C36">
        <w:rPr>
          <w:rFonts w:eastAsia="Times New Roman"/>
          <w:color w:val="000000" w:themeColor="text1"/>
        </w:rPr>
        <w:t>and region</w:t>
      </w:r>
      <w:r w:rsidRPr="002B2C36">
        <w:rPr>
          <w:rFonts w:eastAsia="Times New Roman"/>
          <w:color w:val="000000" w:themeColor="text1"/>
        </w:rPr>
        <w:t xml:space="preserve">al public universities, if they go to college at all (Paulsen and St. John, 2002, Cabrera et al 2003, Baum and Payea, 2004, Perna, 2006, Titus, 2006, Perez and McDonough, 2008, Paulsen and St. John, 2011, Marcus and Hacker, 2015). </w:t>
      </w:r>
    </w:p>
    <w:p w14:paraId="296950B2" w14:textId="77777777" w:rsidR="00076B88" w:rsidRPr="002B2C36" w:rsidRDefault="003B44C4">
      <w:pPr>
        <w:spacing w:line="480" w:lineRule="auto"/>
        <w:ind w:firstLine="720"/>
        <w:rPr>
          <w:color w:val="000000" w:themeColor="text1"/>
        </w:rPr>
      </w:pPr>
      <w:r w:rsidRPr="002B2C36">
        <w:rPr>
          <w:rFonts w:eastAsia="Times New Roman"/>
          <w:color w:val="000000" w:themeColor="text1"/>
        </w:rPr>
        <w:t>Nearly one-quarter of al</w:t>
      </w:r>
      <w:r w:rsidRPr="002B2C36">
        <w:rPr>
          <w:rFonts w:eastAsia="Times New Roman"/>
          <w:color w:val="000000" w:themeColor="text1"/>
        </w:rPr>
        <w:t>l college students are both low-income and first-generation college students (Engle and Tinto, 2008).  As with low-income students, this subset is unequally distributed across colleges and universities</w:t>
      </w:r>
      <w:r w:rsidRPr="002B2C36">
        <w:rPr>
          <w:rFonts w:eastAsia="Times New Roman"/>
          <w:color w:val="000000" w:themeColor="text1"/>
        </w:rPr>
        <w:t>. F</w:t>
      </w:r>
      <w:r w:rsidRPr="002B2C36">
        <w:rPr>
          <w:rFonts w:eastAsia="Times New Roman"/>
          <w:color w:val="000000" w:themeColor="text1"/>
        </w:rPr>
        <w:t>irst-generation, low-income students tend to apply t</w:t>
      </w:r>
      <w:r w:rsidRPr="002B2C36">
        <w:rPr>
          <w:rFonts w:eastAsia="Times New Roman"/>
          <w:color w:val="000000" w:themeColor="text1"/>
        </w:rPr>
        <w:t>o and attend less selective colleges that are closer to home (Titus, 2006, Engle, 2007, Perez and McDonough, 2008)</w:t>
      </w:r>
      <w:r w:rsidRPr="002B2C36">
        <w:rPr>
          <w:rFonts w:eastAsia="Times New Roman"/>
          <w:color w:val="000000" w:themeColor="text1"/>
        </w:rPr>
        <w:t xml:space="preserve">, </w:t>
      </w:r>
      <w:r w:rsidRPr="002B2C36">
        <w:rPr>
          <w:rFonts w:eastAsia="Times New Roman"/>
          <w:color w:val="000000" w:themeColor="text1"/>
        </w:rPr>
        <w:t xml:space="preserve"> as seen in Figure 1, reproduced from the Hechinger Report.  </w:t>
      </w:r>
    </w:p>
    <w:p w14:paraId="4849777C" w14:textId="77777777" w:rsidR="00076B88" w:rsidRPr="002B2C36" w:rsidRDefault="003B44C4">
      <w:pPr>
        <w:spacing w:line="480" w:lineRule="auto"/>
        <w:ind w:firstLine="720"/>
        <w:rPr>
          <w:color w:val="000000" w:themeColor="text1"/>
        </w:rPr>
      </w:pPr>
      <w:r w:rsidRPr="002B2C36">
        <w:rPr>
          <w:rFonts w:eastAsia="Times New Roman"/>
          <w:color w:val="000000" w:themeColor="text1"/>
        </w:rPr>
        <w:t>INSERT FIGURE 1 HERE</w:t>
      </w:r>
    </w:p>
    <w:p w14:paraId="45799A13" w14:textId="77777777" w:rsidR="00076B88" w:rsidRPr="002B2C36" w:rsidRDefault="003B44C4">
      <w:pPr>
        <w:spacing w:line="480" w:lineRule="auto"/>
        <w:ind w:firstLine="720"/>
        <w:rPr>
          <w:color w:val="000000" w:themeColor="text1"/>
        </w:rPr>
      </w:pPr>
      <w:r w:rsidRPr="002B2C36">
        <w:rPr>
          <w:rFonts w:eastAsia="Times New Roman"/>
          <w:color w:val="000000" w:themeColor="text1"/>
        </w:rPr>
        <w:t>Put another way, when colleges are compared on the basis of graduation rate, earnings post-graduation, and loan default rates, working class students are more likely than not to be attending a low-ranked institution (Rothwell, 2015). This means they are mo</w:t>
      </w:r>
      <w:r w:rsidRPr="002B2C36">
        <w:rPr>
          <w:rFonts w:eastAsia="Times New Roman"/>
          <w:color w:val="000000" w:themeColor="text1"/>
        </w:rPr>
        <w:t xml:space="preserve">re likely to attend institutions with low graduation rates, low comparative earnings post-graduation, and high loan default rates.  For first-generation college students in particular, the gap looks a little worse: those students are more likely to attend </w:t>
      </w:r>
      <w:r w:rsidRPr="002B2C36">
        <w:rPr>
          <w:rFonts w:eastAsia="Times New Roman"/>
          <w:color w:val="000000" w:themeColor="text1"/>
        </w:rPr>
        <w:t xml:space="preserve">colleges with moderately high earnings outcomes but </w:t>
      </w:r>
      <w:r w:rsidRPr="002B2C36">
        <w:rPr>
          <w:rFonts w:eastAsia="Times New Roman"/>
          <w:color w:val="000000" w:themeColor="text1"/>
        </w:rPr>
        <w:lastRenderedPageBreak/>
        <w:t xml:space="preserve">extremely poor graduation rates and loan default outcomes. Across the board, gaps in college quality from best to worst have also not decreased in recent years (Rothwell, 2015). </w:t>
      </w:r>
    </w:p>
    <w:p w14:paraId="6518B66C" w14:textId="77777777" w:rsidR="00076B88" w:rsidRPr="002B2C36" w:rsidRDefault="00076B88">
      <w:pPr>
        <w:rPr>
          <w:color w:val="000000" w:themeColor="text1"/>
        </w:rPr>
      </w:pPr>
    </w:p>
    <w:p w14:paraId="001B402E" w14:textId="77777777" w:rsidR="00076B88" w:rsidRPr="002B2C36" w:rsidRDefault="003B44C4">
      <w:pPr>
        <w:spacing w:line="480" w:lineRule="auto"/>
        <w:rPr>
          <w:color w:val="000000" w:themeColor="text1"/>
        </w:rPr>
      </w:pPr>
      <w:r w:rsidRPr="002B2C36">
        <w:rPr>
          <w:rFonts w:eastAsia="Times New Roman"/>
          <w:b/>
          <w:color w:val="000000" w:themeColor="text1"/>
        </w:rPr>
        <w:t>Factors affecting colleg</w:t>
      </w:r>
      <w:r w:rsidRPr="002B2C36">
        <w:rPr>
          <w:rFonts w:eastAsia="Times New Roman"/>
          <w:b/>
          <w:color w:val="000000" w:themeColor="text1"/>
        </w:rPr>
        <w:t>e selection process</w:t>
      </w:r>
      <w:r w:rsidRPr="002B2C36">
        <w:rPr>
          <w:rFonts w:eastAsia="Times New Roman"/>
          <w:color w:val="000000" w:themeColor="text1"/>
        </w:rPr>
        <w:t xml:space="preserve"> </w:t>
      </w:r>
      <w:r w:rsidRPr="002B2C36">
        <w:rPr>
          <w:rFonts w:eastAsia="Times New Roman"/>
          <w:b/>
          <w:color w:val="000000" w:themeColor="text1"/>
        </w:rPr>
        <w:t>on the part of the working class applicant</w:t>
      </w:r>
    </w:p>
    <w:p w14:paraId="3079CA40" w14:textId="77777777" w:rsidR="00076B88" w:rsidRPr="002B2C36" w:rsidRDefault="003B44C4">
      <w:pPr>
        <w:spacing w:line="480" w:lineRule="auto"/>
        <w:ind w:firstLine="720"/>
        <w:rPr>
          <w:color w:val="000000" w:themeColor="text1"/>
        </w:rPr>
      </w:pPr>
      <w:r w:rsidRPr="002B2C36">
        <w:rPr>
          <w:rFonts w:eastAsia="Times New Roman"/>
          <w:color w:val="000000" w:themeColor="text1"/>
        </w:rPr>
        <w:t>Working class students tend to end up at non-selective, or relatively low-ranked,  public and private universities for three main reasons.   First, state governments have decreased investment i</w:t>
      </w:r>
      <w:r w:rsidRPr="002B2C36">
        <w:rPr>
          <w:rFonts w:eastAsia="Times New Roman"/>
          <w:color w:val="000000" w:themeColor="text1"/>
        </w:rPr>
        <w:t>n public education, so the large public universities that traditionally educate in-state students have begun recruiting out-of-state and international students. Out of state students and international students pay higher tuition rates, and often have highe</w:t>
      </w:r>
      <w:r w:rsidRPr="002B2C36">
        <w:rPr>
          <w:rFonts w:eastAsia="Times New Roman"/>
          <w:color w:val="000000" w:themeColor="text1"/>
        </w:rPr>
        <w:t>r test scores, than in-state residents. In fact, across these public institutions, “growth in the proportion of nonresident students was associated with a decline in the proportion of low-income students” (Jaquette et al, forthcoming: 2).  According to Jaq</w:t>
      </w:r>
      <w:r w:rsidRPr="002B2C36">
        <w:rPr>
          <w:rFonts w:eastAsia="Times New Roman"/>
          <w:color w:val="000000" w:themeColor="text1"/>
        </w:rPr>
        <w:t>uette et al, nonresident freshman enrollment at large public research universities increased from 20.7% of total freshman enrollment in 2002-03 to 24.7% in 2012-13 (Jaquette et al, forthcoming: 5). As a result, it becomes much harder to get into the select</w:t>
      </w:r>
      <w:r w:rsidRPr="002B2C36">
        <w:rPr>
          <w:rFonts w:eastAsia="Times New Roman"/>
          <w:color w:val="000000" w:themeColor="text1"/>
        </w:rPr>
        <w:t>ive flagship public universities for in-state students in general.</w:t>
      </w:r>
    </w:p>
    <w:p w14:paraId="4B50D32A" w14:textId="77777777" w:rsidR="00076B88" w:rsidRPr="002B2C36" w:rsidRDefault="003B44C4">
      <w:pPr>
        <w:spacing w:line="480" w:lineRule="auto"/>
        <w:ind w:firstLine="720"/>
        <w:rPr>
          <w:color w:val="000000" w:themeColor="text1"/>
        </w:rPr>
      </w:pPr>
      <w:r w:rsidRPr="002B2C36">
        <w:rPr>
          <w:rFonts w:eastAsia="Times New Roman"/>
          <w:color w:val="000000" w:themeColor="text1"/>
        </w:rPr>
        <w:t>In addition, families have a hard time accurately estimating the cost of college. Overall, nearly 70 percent of parents, across all social classes, are unable to accurately estimate college</w:t>
      </w:r>
      <w:r w:rsidRPr="002B2C36">
        <w:rPr>
          <w:rFonts w:eastAsia="Times New Roman"/>
          <w:color w:val="000000" w:themeColor="text1"/>
        </w:rPr>
        <w:t xml:space="preserve"> costs (Horn et al, 2003).  Within the last ten years, a national study found that some low-income families overestimate the cost of attending college by two to three times, focusing primarily on the list prices (Grodsky and Jones, 2007), and their overest</w:t>
      </w:r>
      <w:r w:rsidRPr="002B2C36">
        <w:rPr>
          <w:rFonts w:eastAsia="Times New Roman"/>
          <w:color w:val="000000" w:themeColor="text1"/>
        </w:rPr>
        <w:t xml:space="preserve">imation is higher for private colleges and public out-of-state colleges than that of public in-state institutions. </w:t>
      </w:r>
      <w:r w:rsidRPr="002B2C36">
        <w:rPr>
          <w:rFonts w:eastAsia="Times New Roman"/>
          <w:color w:val="000000" w:themeColor="text1"/>
        </w:rPr>
        <w:t xml:space="preserve"> </w:t>
      </w:r>
    </w:p>
    <w:p w14:paraId="76C1D948" w14:textId="77777777" w:rsidR="00076B88" w:rsidRPr="002B2C36" w:rsidRDefault="003B44C4">
      <w:pPr>
        <w:spacing w:line="480" w:lineRule="auto"/>
        <w:ind w:firstLine="720"/>
        <w:rPr>
          <w:color w:val="000000" w:themeColor="text1"/>
        </w:rPr>
      </w:pPr>
      <w:r w:rsidRPr="002B2C36">
        <w:rPr>
          <w:rFonts w:eastAsia="Times New Roman"/>
          <w:color w:val="000000" w:themeColor="text1"/>
        </w:rPr>
        <w:t>As you would expect, college costs are an important factor in the college-choice process for working class students (Perna and Titus, 2004, Perna and Titus, 2005, Perna, 2006). Most (64%) chose a college because of low tuition, student aid, or both (Paulse</w:t>
      </w:r>
      <w:r w:rsidRPr="002B2C36">
        <w:rPr>
          <w:rFonts w:eastAsia="Times New Roman"/>
          <w:color w:val="000000" w:themeColor="text1"/>
        </w:rPr>
        <w:t xml:space="preserve">n and St. John, 2002: </w:t>
      </w:r>
      <w:r w:rsidRPr="002B2C36">
        <w:rPr>
          <w:rFonts w:eastAsia="Times New Roman"/>
          <w:color w:val="000000" w:themeColor="text1"/>
        </w:rPr>
        <w:lastRenderedPageBreak/>
        <w:t>207). Further, more than half (54%) chose their colleges because they were close to their work, because they could have low living costs while attending, or both.  Additionally, more than half (55%) considered work and/or living costs</w:t>
      </w:r>
      <w:r w:rsidRPr="002B2C36">
        <w:rPr>
          <w:rFonts w:eastAsia="Times New Roman"/>
          <w:color w:val="000000" w:themeColor="text1"/>
        </w:rPr>
        <w:t xml:space="preserve"> as very important in their college choices. A majority (58%) also considered tuition and/or student aid as very important in their college choices (Paulsen and St. John, 2002: 208). </w:t>
      </w:r>
    </w:p>
    <w:p w14:paraId="05B995FF" w14:textId="77777777" w:rsidR="00076B88" w:rsidRPr="002B2C36" w:rsidRDefault="003B44C4">
      <w:pPr>
        <w:spacing w:line="480" w:lineRule="auto"/>
        <w:ind w:firstLine="720"/>
        <w:rPr>
          <w:color w:val="000000" w:themeColor="text1"/>
        </w:rPr>
      </w:pPr>
      <w:r w:rsidRPr="002B2C36">
        <w:rPr>
          <w:rFonts w:eastAsia="Times New Roman"/>
          <w:color w:val="000000" w:themeColor="text1"/>
        </w:rPr>
        <w:t>And</w:t>
      </w:r>
      <w:r w:rsidRPr="002B2C36">
        <w:rPr>
          <w:rFonts w:eastAsia="Times New Roman"/>
          <w:color w:val="000000" w:themeColor="text1"/>
        </w:rPr>
        <w:t xml:space="preserve"> working class college applicants tended to rely on a small social ne</w:t>
      </w:r>
      <w:r w:rsidRPr="002B2C36">
        <w:rPr>
          <w:rFonts w:eastAsia="Times New Roman"/>
          <w:color w:val="000000" w:themeColor="text1"/>
        </w:rPr>
        <w:t xml:space="preserve">twork of immediate family, school staff, extended family, and peers with regard to selecting a school (Person and Rosenbaum, 2006, Perez and McDonough, 2008); this </w:t>
      </w:r>
      <w:r w:rsidRPr="002B2C36">
        <w:rPr>
          <w:rFonts w:eastAsia="Times New Roman"/>
          <w:color w:val="000000" w:themeColor="text1"/>
        </w:rPr>
        <w:t>phenomenon is heightened</w:t>
      </w:r>
      <w:r w:rsidRPr="002B2C36">
        <w:rPr>
          <w:rFonts w:eastAsia="Times New Roman"/>
          <w:color w:val="000000" w:themeColor="text1"/>
        </w:rPr>
        <w:t xml:space="preserve"> for certain low-income minority groups like Latinos. </w:t>
      </w:r>
      <w:r w:rsidRPr="002B2C36">
        <w:rPr>
          <w:rFonts w:eastAsia="Times New Roman"/>
          <w:color w:val="000000" w:themeColor="text1"/>
        </w:rPr>
        <w:t xml:space="preserve">Working class </w:t>
      </w:r>
      <w:r w:rsidRPr="002B2C36">
        <w:rPr>
          <w:rFonts w:eastAsia="Times New Roman"/>
          <w:color w:val="000000" w:themeColor="text1"/>
        </w:rPr>
        <w:t>college students often stay in the same geographic location for their entire lives, interact frequently with family members, and tend to be embedded in densely structured social networks (Markus et al., 2004, Perez and McDonough, 2008), especially when com</w:t>
      </w:r>
      <w:r w:rsidRPr="002B2C36">
        <w:rPr>
          <w:rFonts w:eastAsia="Times New Roman"/>
          <w:color w:val="000000" w:themeColor="text1"/>
        </w:rPr>
        <w:t>pared to their middle class counterparts.  A downside of this set of close connections for working class students is that they tend to be surrounded by people with limited knowledge of the "college-going" process (Mehta et al, 2011, Unverferth et al, 2012)</w:t>
      </w:r>
      <w:r w:rsidRPr="002B2C36">
        <w:rPr>
          <w:rFonts w:eastAsia="Times New Roman"/>
          <w:color w:val="000000" w:themeColor="text1"/>
        </w:rPr>
        <w:t>, and their parents and family members may not fully understand the time and energy that must be invested in college to be successful.  (Mehta et al, 2011). As a result, family members may expect their children to contribute to the family even while in sch</w:t>
      </w:r>
      <w:r w:rsidRPr="002B2C36">
        <w:rPr>
          <w:rFonts w:eastAsia="Times New Roman"/>
          <w:color w:val="000000" w:themeColor="text1"/>
        </w:rPr>
        <w:t>ool.  This expectation may contribute in part to working-class students attending schools near home.</w:t>
      </w:r>
      <w:r w:rsidRPr="002B2C36">
        <w:rPr>
          <w:rFonts w:eastAsia="Times New Roman"/>
          <w:color w:val="000000" w:themeColor="text1"/>
        </w:rPr>
        <w:t xml:space="preserve"> </w:t>
      </w:r>
      <w:r w:rsidRPr="002B2C36">
        <w:rPr>
          <w:rFonts w:eastAsia="Times New Roman"/>
          <w:color w:val="000000" w:themeColor="text1"/>
        </w:rPr>
        <w:t>Working class students, overall, rely on a small, densely structured network of individuals with limited college-relevant cultural capital and ambiguous su</w:t>
      </w:r>
      <w:r w:rsidRPr="002B2C36">
        <w:rPr>
          <w:rFonts w:eastAsia="Times New Roman"/>
          <w:color w:val="000000" w:themeColor="text1"/>
        </w:rPr>
        <w:t>pport for college to select the college they attend.  </w:t>
      </w:r>
    </w:p>
    <w:p w14:paraId="3BBC0E69" w14:textId="77777777" w:rsidR="00076B88" w:rsidRPr="002B2C36" w:rsidRDefault="003B44C4">
      <w:pPr>
        <w:spacing w:line="480" w:lineRule="auto"/>
        <w:ind w:firstLine="720"/>
        <w:rPr>
          <w:color w:val="000000" w:themeColor="text1"/>
        </w:rPr>
      </w:pPr>
      <w:r w:rsidRPr="002B2C36">
        <w:rPr>
          <w:rFonts w:eastAsia="Times New Roman"/>
          <w:color w:val="000000" w:themeColor="text1"/>
        </w:rPr>
        <w:t xml:space="preserve">In sum, there is a substantial association between social origins and college selectivity (Persell, Catsambis, and Cookson 1992, Davies and Guppy 1997, Karen 2002, </w:t>
      </w:r>
      <w:r w:rsidRPr="002B2C36">
        <w:rPr>
          <w:rFonts w:eastAsia="Times New Roman"/>
          <w:color w:val="000000" w:themeColor="text1"/>
        </w:rPr>
        <w:t xml:space="preserve">Paulsen and St. </w:t>
      </w:r>
      <w:r w:rsidRPr="002B2C36">
        <w:rPr>
          <w:rFonts w:eastAsia="Times New Roman"/>
          <w:color w:val="000000" w:themeColor="text1"/>
        </w:rPr>
        <w:lastRenderedPageBreak/>
        <w:t xml:space="preserve">John, 2002, </w:t>
      </w:r>
      <w:r w:rsidRPr="002B2C36">
        <w:rPr>
          <w:rFonts w:eastAsia="Times New Roman"/>
          <w:color w:val="000000" w:themeColor="text1"/>
        </w:rPr>
        <w:t>Torche, 2</w:t>
      </w:r>
      <w:r w:rsidRPr="002B2C36">
        <w:rPr>
          <w:rFonts w:eastAsia="Times New Roman"/>
          <w:color w:val="000000" w:themeColor="text1"/>
        </w:rPr>
        <w:t>011).  Working-class students tend to end up at less selective institutions, due to a combination of flagship public university incentives, inaccurate estimation of college costs, and a small, densely structured social network influencing their choices. Bu</w:t>
      </w:r>
      <w:r w:rsidRPr="002B2C36">
        <w:rPr>
          <w:rFonts w:eastAsia="Times New Roman"/>
          <w:color w:val="000000" w:themeColor="text1"/>
        </w:rPr>
        <w:t xml:space="preserve">siness majors at these nonselective schools </w:t>
      </w:r>
      <w:r w:rsidRPr="002B2C36">
        <w:rPr>
          <w:rFonts w:eastAsia="Times New Roman"/>
          <w:color w:val="000000" w:themeColor="text1"/>
        </w:rPr>
        <w:t>r</w:t>
      </w:r>
      <w:r w:rsidRPr="002B2C36">
        <w:rPr>
          <w:rFonts w:eastAsia="Times New Roman"/>
          <w:color w:val="000000" w:themeColor="text1"/>
        </w:rPr>
        <w:t>eceive a disproportionately high share of working-class students, who tend to be</w:t>
      </w:r>
      <w:r w:rsidRPr="002B2C36">
        <w:rPr>
          <w:rFonts w:eastAsia="Times New Roman"/>
          <w:color w:val="000000" w:themeColor="text1"/>
        </w:rPr>
        <w:t xml:space="preserve"> </w:t>
      </w:r>
      <w:r w:rsidRPr="002B2C36">
        <w:rPr>
          <w:rFonts w:eastAsia="Times New Roman"/>
          <w:color w:val="000000" w:themeColor="text1"/>
        </w:rPr>
        <w:t>less prepared for college than their traditional counterparts.</w:t>
      </w:r>
      <w:r w:rsidRPr="002B2C36">
        <w:rPr>
          <w:rFonts w:eastAsia="Times New Roman"/>
          <w:color w:val="000000" w:themeColor="text1"/>
        </w:rPr>
        <w:t xml:space="preserve"> </w:t>
      </w:r>
      <w:r w:rsidRPr="002B2C36">
        <w:rPr>
          <w:rFonts w:eastAsia="Times New Roman"/>
          <w:color w:val="000000" w:themeColor="text1"/>
        </w:rPr>
        <w:t>Thus class-based differences in student behavior and related assump</w:t>
      </w:r>
      <w:r w:rsidRPr="002B2C36">
        <w:rPr>
          <w:rFonts w:eastAsia="Times New Roman"/>
          <w:color w:val="000000" w:themeColor="text1"/>
        </w:rPr>
        <w:t>tions will tend to be more visible in some types of schools than in others.</w:t>
      </w:r>
    </w:p>
    <w:p w14:paraId="3881A384" w14:textId="77777777" w:rsidR="00076B88" w:rsidRPr="002B2C36" w:rsidRDefault="00076B88">
      <w:pPr>
        <w:rPr>
          <w:color w:val="000000" w:themeColor="text1"/>
        </w:rPr>
      </w:pPr>
    </w:p>
    <w:p w14:paraId="606AE2D5" w14:textId="77777777" w:rsidR="00076B88" w:rsidRPr="002B2C36" w:rsidRDefault="003B44C4">
      <w:pPr>
        <w:spacing w:line="480" w:lineRule="auto"/>
        <w:rPr>
          <w:color w:val="000000" w:themeColor="text1"/>
        </w:rPr>
      </w:pPr>
      <w:r w:rsidRPr="002B2C36">
        <w:rPr>
          <w:rFonts w:eastAsia="Times New Roman"/>
          <w:b/>
          <w:color w:val="000000" w:themeColor="text1"/>
        </w:rPr>
        <w:t>University Norms vs. Working-Class Student Norms</w:t>
      </w:r>
    </w:p>
    <w:p w14:paraId="7F8CE416" w14:textId="77777777" w:rsidR="00076B88" w:rsidRPr="002B2C36" w:rsidRDefault="003B44C4">
      <w:pPr>
        <w:spacing w:line="480" w:lineRule="auto"/>
        <w:ind w:firstLine="720"/>
        <w:rPr>
          <w:color w:val="000000" w:themeColor="text1"/>
        </w:rPr>
      </w:pPr>
      <w:r w:rsidRPr="002B2C36">
        <w:rPr>
          <w:rFonts w:eastAsia="Times New Roman"/>
          <w:color w:val="000000" w:themeColor="text1"/>
        </w:rPr>
        <w:t>Even though working-class students are unevenly distributed across types of schools, in general, American universities are organiz</w:t>
      </w:r>
      <w:r w:rsidRPr="002B2C36">
        <w:rPr>
          <w:rFonts w:eastAsia="Times New Roman"/>
          <w:color w:val="000000" w:themeColor="text1"/>
        </w:rPr>
        <w:t>ed according to middle- and upper-class practices and ‘rules of the game’ (Fryberg and Markus 2007, Stephens et al 2011). U.S. institutions of higher education reflect and promote an independent model of competence as the cultural ideal. In a survey of adm</w:t>
      </w:r>
      <w:r w:rsidRPr="002B2C36">
        <w:rPr>
          <w:rFonts w:eastAsia="Times New Roman"/>
          <w:color w:val="000000" w:themeColor="text1"/>
        </w:rPr>
        <w:t xml:space="preserve">inistrators at a diverse range of research universities and liberal arts colleges, most reported that their institutions expect students to pave their own paths, to challenge norms and rules, to express their personal preferences, and to work </w:t>
      </w:r>
      <w:r w:rsidRPr="002B2C36">
        <w:rPr>
          <w:rFonts w:eastAsia="Times New Roman"/>
          <w:color w:val="000000" w:themeColor="text1"/>
        </w:rPr>
        <w:t>on their own</w:t>
      </w:r>
      <w:r w:rsidRPr="002B2C36">
        <w:rPr>
          <w:rFonts w:eastAsia="Times New Roman"/>
          <w:color w:val="000000" w:themeColor="text1"/>
        </w:rPr>
        <w:t xml:space="preserve"> </w:t>
      </w:r>
      <w:r w:rsidRPr="002B2C36">
        <w:rPr>
          <w:rFonts w:eastAsia="Times New Roman"/>
          <w:color w:val="000000" w:themeColor="text1"/>
        </w:rPr>
        <w:t>(Stephens, Markus, &amp; Fryberg, 2012).    Recognizable, and rewarded,  institutional markers of student success include, but are not limited to, “academic attainment through student learning, general education, development of academic competence (e.g., writi</w:t>
      </w:r>
      <w:r w:rsidRPr="002B2C36">
        <w:rPr>
          <w:rFonts w:eastAsia="Times New Roman"/>
          <w:color w:val="000000" w:themeColor="text1"/>
        </w:rPr>
        <w:t>ng and speaking in a clear manner), development of cognitive skills and intellectual dispositions, occupational attainment, preparation for adulthood and citizenship, personal accomplishments (e.g., work on the college newspaper, election to student office</w:t>
      </w:r>
      <w:r w:rsidRPr="002B2C36">
        <w:rPr>
          <w:rFonts w:eastAsia="Times New Roman"/>
          <w:color w:val="000000" w:themeColor="text1"/>
        </w:rPr>
        <w:t xml:space="preserve">),” Braxton et al, 2013: pp 1-2). and personal development (Braxton, 2008). </w:t>
      </w:r>
    </w:p>
    <w:p w14:paraId="5B17109C" w14:textId="77777777" w:rsidR="00076B88" w:rsidRPr="002B2C36" w:rsidRDefault="003B44C4">
      <w:pPr>
        <w:spacing w:line="480" w:lineRule="auto"/>
        <w:ind w:firstLine="720"/>
        <w:rPr>
          <w:color w:val="000000" w:themeColor="text1"/>
        </w:rPr>
      </w:pPr>
      <w:r w:rsidRPr="002B2C36">
        <w:rPr>
          <w:rFonts w:eastAsia="Times New Roman"/>
          <w:color w:val="000000" w:themeColor="text1"/>
        </w:rPr>
        <w:lastRenderedPageBreak/>
        <w:t>In contrast to the focus on upper and middle class norms that colleges and universities organize around, working class college students have often experienced socialization that e</w:t>
      </w:r>
      <w:r w:rsidRPr="002B2C36">
        <w:rPr>
          <w:rFonts w:eastAsia="Times New Roman"/>
          <w:color w:val="000000" w:themeColor="text1"/>
        </w:rPr>
        <w:t>ncourages children to recognize their place in the social hierarchy, to follow rules and social norms, and to be responsive to others’ needs (Stephens, Fryberg, &amp; Markus, 2011, Unverferth, 2011). Their socialization is more interdependent, not about indepe</w:t>
      </w:r>
      <w:r w:rsidRPr="002B2C36">
        <w:rPr>
          <w:rFonts w:eastAsia="Times New Roman"/>
          <w:color w:val="000000" w:themeColor="text1"/>
        </w:rPr>
        <w:t xml:space="preserve">ndence, or charting one’s own path, etc. </w:t>
      </w:r>
      <w:r w:rsidRPr="002B2C36">
        <w:rPr>
          <w:rFonts w:eastAsia="Times New Roman"/>
          <w:color w:val="000000" w:themeColor="text1"/>
        </w:rPr>
        <w:t xml:space="preserve"> </w:t>
      </w:r>
      <w:r w:rsidRPr="002B2C36">
        <w:rPr>
          <w:rFonts w:eastAsia="Times New Roman"/>
          <w:color w:val="000000" w:themeColor="text1"/>
        </w:rPr>
        <w:t>Colleges are organized around the idea that students</w:t>
      </w:r>
      <w:r w:rsidRPr="002B2C36">
        <w:rPr>
          <w:rFonts w:eastAsia="Times New Roman"/>
          <w:i/>
          <w:color w:val="000000" w:themeColor="text1"/>
        </w:rPr>
        <w:t xml:space="preserve"> should and will</w:t>
      </w:r>
      <w:r w:rsidRPr="002B2C36">
        <w:rPr>
          <w:rFonts w:eastAsia="Times New Roman"/>
          <w:color w:val="000000" w:themeColor="text1"/>
        </w:rPr>
        <w:t xml:space="preserve"> change in some ways (Braxton, 2008, Bok, 2009, </w:t>
      </w:r>
      <w:r w:rsidRPr="002B2C36">
        <w:rPr>
          <w:rFonts w:eastAsia="Times New Roman"/>
          <w:color w:val="000000" w:themeColor="text1"/>
        </w:rPr>
        <w:t>Rubin</w:t>
      </w:r>
      <w:r w:rsidRPr="002B2C36">
        <w:rPr>
          <w:rFonts w:eastAsia="Times New Roman"/>
          <w:color w:val="000000" w:themeColor="text1"/>
        </w:rPr>
        <w:t>, 2012, Braxton et al, 2012). This is reflected in the norms of the institutions. The tension</w:t>
      </w:r>
      <w:r w:rsidRPr="002B2C36">
        <w:rPr>
          <w:rFonts w:eastAsia="Times New Roman"/>
          <w:color w:val="000000" w:themeColor="text1"/>
        </w:rPr>
        <w:t xml:space="preserve"> and cultural mismatch between the two sets of norms has led to, frankly, well-founded concerns that American colleges and universities are “reproducing social advantage instead of serving as an engine of mobility” (Leonhardt, 2004, p. A1). </w:t>
      </w:r>
    </w:p>
    <w:p w14:paraId="1EE50AD0" w14:textId="77777777" w:rsidR="00076B88" w:rsidRPr="002B2C36" w:rsidRDefault="00076B88">
      <w:pPr>
        <w:rPr>
          <w:color w:val="000000" w:themeColor="text1"/>
        </w:rPr>
      </w:pPr>
    </w:p>
    <w:p w14:paraId="53DC94BE" w14:textId="77777777" w:rsidR="00076B88" w:rsidRPr="002B2C36" w:rsidRDefault="00076B88">
      <w:pPr>
        <w:rPr>
          <w:color w:val="000000" w:themeColor="text1"/>
        </w:rPr>
      </w:pPr>
    </w:p>
    <w:p w14:paraId="50432C4B" w14:textId="77777777" w:rsidR="00076B88" w:rsidRPr="002B2C36" w:rsidRDefault="003B44C4">
      <w:pPr>
        <w:spacing w:line="480" w:lineRule="auto"/>
        <w:rPr>
          <w:color w:val="000000" w:themeColor="text1"/>
        </w:rPr>
      </w:pPr>
      <w:r w:rsidRPr="002B2C36">
        <w:rPr>
          <w:rFonts w:eastAsia="Times New Roman"/>
          <w:b/>
          <w:color w:val="000000" w:themeColor="text1"/>
        </w:rPr>
        <w:t>What Kind of</w:t>
      </w:r>
      <w:r w:rsidRPr="002B2C36">
        <w:rPr>
          <w:rFonts w:eastAsia="Times New Roman"/>
          <w:b/>
          <w:color w:val="000000" w:themeColor="text1"/>
        </w:rPr>
        <w:t xml:space="preserve"> College Students Tend to be Business Majors</w:t>
      </w:r>
    </w:p>
    <w:p w14:paraId="3C0708F8" w14:textId="77777777" w:rsidR="00076B88" w:rsidRPr="002B2C36" w:rsidRDefault="003B44C4">
      <w:pPr>
        <w:spacing w:line="480" w:lineRule="auto"/>
        <w:ind w:firstLine="720"/>
        <w:rPr>
          <w:color w:val="000000" w:themeColor="text1"/>
        </w:rPr>
      </w:pPr>
      <w:r w:rsidRPr="002B2C36">
        <w:rPr>
          <w:rFonts w:eastAsia="Times New Roman"/>
          <w:color w:val="000000" w:themeColor="text1"/>
        </w:rPr>
        <w:t xml:space="preserve">There are systematic, class-based differences between students who choose vocational majors, including business administration, and those who major in arts and sciences (Walpole, 2003, Goyette and Mullen, 2006, </w:t>
      </w:r>
      <w:r w:rsidRPr="002B2C36">
        <w:rPr>
          <w:rFonts w:eastAsia="Times New Roman"/>
          <w:color w:val="000000" w:themeColor="text1"/>
        </w:rPr>
        <w:t>Glenn, 2011, Pinsker, 2015). More specifically, Goyette and Mullen (2006), using data from two national surveys, found that students were more likely to choose an arts and sciences major when their parents had more education, and more likely to choose a vo</w:t>
      </w:r>
      <w:r w:rsidRPr="002B2C36">
        <w:rPr>
          <w:rFonts w:eastAsia="Times New Roman"/>
          <w:color w:val="000000" w:themeColor="text1"/>
        </w:rPr>
        <w:t>cational major when their parents had less education (defined as high school or less). They found that the following factors increased the likelihood that students would choose a vocational major: lower socio-economic status; lower tested proficiency; atte</w:t>
      </w:r>
      <w:r w:rsidRPr="002B2C36">
        <w:rPr>
          <w:rFonts w:eastAsia="Times New Roman"/>
          <w:color w:val="000000" w:themeColor="text1"/>
        </w:rPr>
        <w:t xml:space="preserve">nding a less selective and more comprehensive university; not planning to attend school after college; and valuing high income and steady employment. </w:t>
      </w:r>
    </w:p>
    <w:p w14:paraId="74EFF61F" w14:textId="77777777" w:rsidR="00076B88" w:rsidRPr="002B2C36" w:rsidRDefault="003B44C4">
      <w:pPr>
        <w:spacing w:line="480" w:lineRule="auto"/>
        <w:ind w:firstLine="720"/>
        <w:rPr>
          <w:color w:val="000000" w:themeColor="text1"/>
        </w:rPr>
      </w:pPr>
      <w:r w:rsidRPr="002B2C36">
        <w:rPr>
          <w:rFonts w:eastAsia="Times New Roman"/>
          <w:color w:val="000000" w:themeColor="text1"/>
        </w:rPr>
        <w:lastRenderedPageBreak/>
        <w:t>The last factor is consistent with Longwell-Grice’s (2003) findings that one of the most important reason</w:t>
      </w:r>
      <w:r w:rsidRPr="002B2C36">
        <w:rPr>
          <w:rFonts w:eastAsia="Times New Roman"/>
          <w:color w:val="000000" w:themeColor="text1"/>
        </w:rPr>
        <w:t>s for working-class students to go to college is to get a good job after college graduation.  Interpreting this through a Bourdeusian lens, students who choose a vocational major have less cultural capital that is relevant to education — they are less comp</w:t>
      </w:r>
      <w:r w:rsidRPr="002B2C36">
        <w:rPr>
          <w:rFonts w:eastAsia="Times New Roman"/>
          <w:color w:val="000000" w:themeColor="text1"/>
        </w:rPr>
        <w:t xml:space="preserve">etent in their student role. These students are also more aware of the need to have a steady income in order to support themselves than students who choose arts and sciences majors (Pinsker, 2015). </w:t>
      </w:r>
    </w:p>
    <w:p w14:paraId="34C1EFE9" w14:textId="77777777" w:rsidR="00076B88" w:rsidRPr="002B2C36" w:rsidRDefault="003B44C4">
      <w:pPr>
        <w:spacing w:line="480" w:lineRule="auto"/>
        <w:ind w:firstLine="720"/>
        <w:rPr>
          <w:color w:val="000000" w:themeColor="text1"/>
        </w:rPr>
      </w:pPr>
      <w:r w:rsidRPr="002B2C36">
        <w:rPr>
          <w:rFonts w:eastAsia="Times New Roman"/>
          <w:color w:val="000000" w:themeColor="text1"/>
        </w:rPr>
        <w:t xml:space="preserve">In addition, business majors were the most likely of all </w:t>
      </w:r>
      <w:r w:rsidRPr="002B2C36">
        <w:rPr>
          <w:rFonts w:eastAsia="Times New Roman"/>
          <w:color w:val="000000" w:themeColor="text1"/>
        </w:rPr>
        <w:t xml:space="preserve">the majors, both vocational and arts and sciences, to have full-time employment four years after graduating. Conversely, they were </w:t>
      </w:r>
      <w:r w:rsidRPr="002B2C36">
        <w:rPr>
          <w:rFonts w:eastAsia="Times New Roman"/>
          <w:i/>
          <w:color w:val="000000" w:themeColor="text1"/>
        </w:rPr>
        <w:t>least</w:t>
      </w:r>
      <w:r w:rsidRPr="002B2C36">
        <w:rPr>
          <w:rFonts w:eastAsia="Times New Roman"/>
          <w:color w:val="000000" w:themeColor="text1"/>
        </w:rPr>
        <w:t xml:space="preserve"> likely to be enrolled in graduate school; 83.5% were not enrolled in any type of higher education at the four-year post</w:t>
      </w:r>
      <w:r w:rsidRPr="002B2C36">
        <w:rPr>
          <w:rFonts w:eastAsia="Times New Roman"/>
          <w:color w:val="000000" w:themeColor="text1"/>
        </w:rPr>
        <w:t>-graduation mark (Goyette &amp; Mullen, 2006). The same was true for students who go on to get doctoral degrees—very few business majors do (Goyette &amp; Mullen, 2006). An important implication of this is that faculty</w:t>
      </w:r>
      <w:r w:rsidRPr="002B2C36">
        <w:rPr>
          <w:rFonts w:eastAsia="Times New Roman"/>
          <w:color w:val="000000" w:themeColor="text1"/>
        </w:rPr>
        <w:t xml:space="preserve"> </w:t>
      </w:r>
      <w:r w:rsidRPr="002B2C36">
        <w:rPr>
          <w:rFonts w:eastAsia="Times New Roman"/>
          <w:color w:val="000000" w:themeColor="text1"/>
        </w:rPr>
        <w:t>with doctorates, teaching students in busines</w:t>
      </w:r>
      <w:r w:rsidRPr="002B2C36">
        <w:rPr>
          <w:rFonts w:eastAsia="Times New Roman"/>
          <w:color w:val="000000" w:themeColor="text1"/>
        </w:rPr>
        <w:t xml:space="preserve">s programs at </w:t>
      </w:r>
      <w:r w:rsidRPr="002B2C36">
        <w:rPr>
          <w:rFonts w:eastAsia="Times New Roman"/>
          <w:color w:val="000000" w:themeColor="text1"/>
        </w:rPr>
        <w:t>non selective colleges and universities,</w:t>
      </w:r>
      <w:r w:rsidRPr="002B2C36">
        <w:rPr>
          <w:rFonts w:eastAsia="Times New Roman"/>
          <w:color w:val="000000" w:themeColor="text1"/>
        </w:rPr>
        <w:t xml:space="preserve"> are far more likely to have had undergraduate majors in arts and sciences, and to have come from a higher socio-economic background than our students.</w:t>
      </w:r>
    </w:p>
    <w:p w14:paraId="0F1D7FCF" w14:textId="77777777" w:rsidR="00076B88" w:rsidRPr="002B2C36" w:rsidRDefault="003B44C4">
      <w:pPr>
        <w:spacing w:line="480" w:lineRule="auto"/>
        <w:rPr>
          <w:color w:val="000000" w:themeColor="text1"/>
        </w:rPr>
      </w:pPr>
      <w:r w:rsidRPr="002B2C36">
        <w:rPr>
          <w:rFonts w:eastAsia="Times New Roman"/>
          <w:b/>
          <w:color w:val="000000" w:themeColor="text1"/>
        </w:rPr>
        <w:t>Cultural Capital and the Experience of College</w:t>
      </w:r>
    </w:p>
    <w:p w14:paraId="79BCEA95" w14:textId="77777777" w:rsidR="00076B88" w:rsidRPr="002B2C36" w:rsidRDefault="003B44C4">
      <w:pPr>
        <w:spacing w:line="480" w:lineRule="auto"/>
        <w:ind w:firstLine="720"/>
        <w:rPr>
          <w:color w:val="000000" w:themeColor="text1"/>
        </w:rPr>
      </w:pPr>
      <w:r w:rsidRPr="002B2C36">
        <w:rPr>
          <w:rFonts w:eastAsia="Times New Roman"/>
          <w:color w:val="000000" w:themeColor="text1"/>
        </w:rPr>
        <w:t>The</w:t>
      </w:r>
      <w:r w:rsidRPr="002B2C36">
        <w:rPr>
          <w:rFonts w:eastAsia="Times New Roman"/>
          <w:color w:val="000000" w:themeColor="text1"/>
        </w:rPr>
        <w:t xml:space="preserve"> few articles that describe experiences of working-class students in college and effects on habitus focus on full-time resident students in elite academic situations (for fuller discussions see Reay et al 2009, Lehmann, 2009, Lehmann, 2013). In contrast, t</w:t>
      </w:r>
      <w:r w:rsidRPr="002B2C36">
        <w:rPr>
          <w:rFonts w:eastAsia="Times New Roman"/>
          <w:color w:val="000000" w:themeColor="text1"/>
        </w:rPr>
        <w:t xml:space="preserve">his paper describes our students and their experiences as members of a </w:t>
      </w:r>
      <w:r w:rsidRPr="002B2C36">
        <w:rPr>
          <w:rFonts w:eastAsia="Times New Roman"/>
          <w:color w:val="000000" w:themeColor="text1"/>
        </w:rPr>
        <w:t xml:space="preserve">student body with large numbers of </w:t>
      </w:r>
      <w:r w:rsidRPr="002B2C36">
        <w:rPr>
          <w:rFonts w:eastAsia="Times New Roman"/>
          <w:color w:val="000000" w:themeColor="text1"/>
        </w:rPr>
        <w:t xml:space="preserve">working-class students (FGCS). Challenges and obstacles that working-class students face in the predominantly middle-class culture of college include </w:t>
      </w:r>
      <w:r w:rsidRPr="002B2C36">
        <w:rPr>
          <w:rFonts w:eastAsia="Times New Roman"/>
          <w:color w:val="000000" w:themeColor="text1"/>
        </w:rPr>
        <w:t xml:space="preserve">but are not limited to, feelings of disconnectedness, not belonging, and isolation (Tokarczyk and Fay, 1993; Dews and Law, 1995, </w:t>
      </w:r>
      <w:r w:rsidRPr="002B2C36">
        <w:rPr>
          <w:rFonts w:eastAsia="Times New Roman"/>
          <w:color w:val="000000" w:themeColor="text1"/>
        </w:rPr>
        <w:lastRenderedPageBreak/>
        <w:t>Ostrove and Cole, 2007, Lehmann, 2009, Lynch, 2013).  Low-SES college students tended to study less, spend more time working of</w:t>
      </w:r>
      <w:r w:rsidRPr="002B2C36">
        <w:rPr>
          <w:rFonts w:eastAsia="Times New Roman"/>
          <w:color w:val="000000" w:themeColor="text1"/>
        </w:rPr>
        <w:t xml:space="preserve">f campus (McCormick, Moore, and Kuh, 2010), and ultimately had lower levels of involvement and achievement (Walpole, 2003) than their higher-SES counterparts.  </w:t>
      </w:r>
    </w:p>
    <w:p w14:paraId="5F8053C8" w14:textId="77777777" w:rsidR="00076B88" w:rsidRPr="002B2C36" w:rsidRDefault="003B44C4">
      <w:pPr>
        <w:spacing w:line="480" w:lineRule="auto"/>
        <w:ind w:firstLine="720"/>
        <w:rPr>
          <w:color w:val="000000" w:themeColor="text1"/>
        </w:rPr>
      </w:pPr>
      <w:r w:rsidRPr="002B2C36">
        <w:rPr>
          <w:rFonts w:eastAsia="Times New Roman"/>
          <w:color w:val="000000" w:themeColor="text1"/>
        </w:rPr>
        <w:t>Working-class</w:t>
      </w:r>
      <w:r w:rsidRPr="002B2C36">
        <w:rPr>
          <w:rFonts w:eastAsia="Times New Roman"/>
          <w:color w:val="000000" w:themeColor="text1"/>
        </w:rPr>
        <w:t xml:space="preserve"> college students, too, have expectations about school that conflict with those of</w:t>
      </w:r>
      <w:r w:rsidRPr="002B2C36">
        <w:rPr>
          <w:rFonts w:eastAsia="Times New Roman"/>
          <w:color w:val="000000" w:themeColor="text1"/>
        </w:rPr>
        <w:t xml:space="preserve"> traditional college students (and the faculty who teach both kinds of students), which, among other things, contributes to a sense of not fitting in (King, 1996, Collier &amp; Morgan, 2008). Taken together, this research is consistent with that of Hurst (2013</w:t>
      </w:r>
      <w:r w:rsidRPr="002B2C36">
        <w:rPr>
          <w:rFonts w:eastAsia="Times New Roman"/>
          <w:color w:val="000000" w:themeColor="text1"/>
        </w:rPr>
        <w:t>) and King (2012), whose work (implicitly or explicitly) describes working-class students’ lack of cultural capital — they do not display student role mastery, or “do college” as well as students in other social classes.  Attending and completing college i</w:t>
      </w:r>
      <w:r w:rsidRPr="002B2C36">
        <w:rPr>
          <w:rFonts w:eastAsia="Times New Roman"/>
          <w:color w:val="000000" w:themeColor="text1"/>
        </w:rPr>
        <w:t>s a vehicle of class mobility, not just in economic terms (Goyette and Mullen, 2006, Torche, 2011) but also in terms of acquiring cultural capital (Pascarella and Terenzini, 2005, Hurst 2010, Hurst 2013, King 2012). Acquiring cultural capital happens not j</w:t>
      </w:r>
      <w:r w:rsidRPr="002B2C36">
        <w:rPr>
          <w:rFonts w:eastAsia="Times New Roman"/>
          <w:color w:val="000000" w:themeColor="text1"/>
        </w:rPr>
        <w:t>ust as an automatic effect of attaining the credential, but through a student’s experiences and changes during their time as a college student.</w:t>
      </w:r>
    </w:p>
    <w:p w14:paraId="591B1106" w14:textId="77777777" w:rsidR="00076B88" w:rsidRPr="002B2C36" w:rsidRDefault="003B44C4">
      <w:pPr>
        <w:spacing w:line="480" w:lineRule="auto"/>
        <w:rPr>
          <w:color w:val="000000" w:themeColor="text1"/>
        </w:rPr>
      </w:pPr>
      <w:r w:rsidRPr="002B2C36">
        <w:rPr>
          <w:rFonts w:eastAsia="Times New Roman"/>
          <w:b/>
          <w:color w:val="000000" w:themeColor="text1"/>
        </w:rPr>
        <w:t>METHODS</w:t>
      </w:r>
    </w:p>
    <w:p w14:paraId="7E68E632" w14:textId="5FEBDBF3" w:rsidR="00076B88" w:rsidRPr="002B2C36" w:rsidRDefault="003B44C4">
      <w:pPr>
        <w:spacing w:line="480" w:lineRule="auto"/>
        <w:ind w:firstLine="720"/>
        <w:rPr>
          <w:color w:val="000000" w:themeColor="text1"/>
        </w:rPr>
      </w:pPr>
      <w:r w:rsidRPr="002B2C36">
        <w:rPr>
          <w:rFonts w:eastAsia="Times New Roman"/>
          <w:color w:val="000000" w:themeColor="text1"/>
        </w:rPr>
        <w:t xml:space="preserve">This is an exploratory study, carried out in the Business Administration programs at a small Northeastern Liberal Arts College (NLAC), and a small Northeastern State University (NSU). </w:t>
      </w:r>
      <w:r w:rsidRPr="002B2C36">
        <w:rPr>
          <w:rFonts w:eastAsia="Times New Roman"/>
          <w:color w:val="000000" w:themeColor="text1"/>
        </w:rPr>
        <w:t xml:space="preserve"> </w:t>
      </w:r>
      <w:r w:rsidRPr="002B2C36">
        <w:rPr>
          <w:rFonts w:eastAsia="Times New Roman"/>
          <w:color w:val="000000" w:themeColor="text1"/>
        </w:rPr>
        <w:t>We gave Business Administration majors at both s</w:t>
      </w:r>
      <w:r w:rsidRPr="002B2C36">
        <w:rPr>
          <w:rFonts w:eastAsia="Times New Roman"/>
          <w:color w:val="000000" w:themeColor="text1"/>
        </w:rPr>
        <w:t xml:space="preserve">chools </w:t>
      </w:r>
      <w:r w:rsidRPr="002B2C36">
        <w:rPr>
          <w:rFonts w:eastAsia="Times New Roman"/>
          <w:color w:val="000000" w:themeColor="text1"/>
        </w:rPr>
        <w:t>a quantitative s</w:t>
      </w:r>
      <w:r w:rsidRPr="002B2C36">
        <w:rPr>
          <w:rFonts w:eastAsia="Times New Roman"/>
          <w:color w:val="000000" w:themeColor="text1"/>
        </w:rPr>
        <w:t xml:space="preserve">urvey using a </w:t>
      </w:r>
      <w:r w:rsidR="00CD175A" w:rsidRPr="002B2C36">
        <w:rPr>
          <w:rFonts w:eastAsia="Times New Roman"/>
          <w:color w:val="000000" w:themeColor="text1"/>
        </w:rPr>
        <w:t>publicly available</w:t>
      </w:r>
      <w:r w:rsidR="00CD175A" w:rsidRPr="002B2C36">
        <w:rPr>
          <w:rFonts w:eastAsia="Times New Roman"/>
          <w:color w:val="000000" w:themeColor="text1"/>
        </w:rPr>
        <w:t xml:space="preserve"> </w:t>
      </w:r>
      <w:r w:rsidR="00AB0B3B">
        <w:rPr>
          <w:rFonts w:eastAsia="Times New Roman"/>
          <w:color w:val="000000" w:themeColor="text1"/>
        </w:rPr>
        <w:t xml:space="preserve">instrument that is </w:t>
      </w:r>
      <w:r w:rsidR="00CD175A" w:rsidRPr="002B2C36">
        <w:rPr>
          <w:rFonts w:eastAsia="Times New Roman"/>
          <w:color w:val="000000" w:themeColor="text1"/>
        </w:rPr>
        <w:t>tested an</w:t>
      </w:r>
      <w:r w:rsidR="00CD175A">
        <w:rPr>
          <w:rFonts w:eastAsia="Times New Roman"/>
          <w:color w:val="000000" w:themeColor="text1"/>
        </w:rPr>
        <w:t>d validated</w:t>
      </w:r>
      <w:r w:rsidRPr="002B2C36">
        <w:rPr>
          <w:rFonts w:eastAsia="Times New Roman"/>
          <w:color w:val="000000" w:themeColor="text1"/>
        </w:rPr>
        <w:t xml:space="preserve">, the Princeton National Longitudinal Survey of Freshmen Wave 2. From the </w:t>
      </w:r>
      <w:r w:rsidRPr="002B2C36">
        <w:rPr>
          <w:rFonts w:eastAsia="Times New Roman"/>
          <w:color w:val="000000" w:themeColor="text1"/>
        </w:rPr>
        <w:t>NSU</w:t>
      </w:r>
      <w:r w:rsidRPr="002B2C36">
        <w:rPr>
          <w:rFonts w:eastAsia="Times New Roman"/>
          <w:color w:val="000000" w:themeColor="text1"/>
        </w:rPr>
        <w:t xml:space="preserve">, we received </w:t>
      </w:r>
      <w:r w:rsidRPr="002B2C36">
        <w:rPr>
          <w:rFonts w:eastAsia="Times New Roman"/>
          <w:color w:val="000000" w:themeColor="text1"/>
        </w:rPr>
        <w:t>114</w:t>
      </w:r>
      <w:r w:rsidRPr="002B2C36">
        <w:rPr>
          <w:rFonts w:eastAsia="Times New Roman"/>
          <w:color w:val="000000" w:themeColor="text1"/>
        </w:rPr>
        <w:t xml:space="preserve"> complete responses to the quantitative survey</w:t>
      </w:r>
      <w:r w:rsidRPr="002B2C36">
        <w:rPr>
          <w:rFonts w:eastAsia="Times New Roman"/>
          <w:color w:val="000000" w:themeColor="text1"/>
        </w:rPr>
        <w:t>.</w:t>
      </w:r>
      <w:r w:rsidRPr="002B2C36">
        <w:rPr>
          <w:rFonts w:eastAsia="Times New Roman"/>
          <w:color w:val="000000" w:themeColor="text1"/>
        </w:rPr>
        <w:t xml:space="preserve"> From the </w:t>
      </w:r>
      <w:r w:rsidRPr="002B2C36">
        <w:rPr>
          <w:rFonts w:eastAsia="Times New Roman"/>
          <w:color w:val="000000" w:themeColor="text1"/>
        </w:rPr>
        <w:t>NLAC, we received 102 responses.</w:t>
      </w:r>
      <w:r w:rsidRPr="002B2C36">
        <w:rPr>
          <w:rFonts w:eastAsia="Times New Roman"/>
          <w:color w:val="000000" w:themeColor="text1"/>
        </w:rPr>
        <w:t xml:space="preserve"> </w:t>
      </w:r>
    </w:p>
    <w:p w14:paraId="19541642" w14:textId="77777777" w:rsidR="00076B88" w:rsidRPr="002B2C36" w:rsidRDefault="003B44C4">
      <w:pPr>
        <w:pStyle w:val="Heading1"/>
        <w:rPr>
          <w:color w:val="000000" w:themeColor="text1"/>
        </w:rPr>
      </w:pPr>
      <w:bookmarkStart w:id="0" w:name="_x8fje5yy48qr" w:colFirst="0" w:colLast="0"/>
      <w:bookmarkEnd w:id="0"/>
      <w:r w:rsidRPr="002B2C36">
        <w:rPr>
          <w:rFonts w:ascii="Times New Roman" w:eastAsia="Times New Roman" w:hAnsi="Times New Roman" w:cs="Times New Roman"/>
          <w:color w:val="000000" w:themeColor="text1"/>
          <w:sz w:val="24"/>
          <w:szCs w:val="24"/>
        </w:rPr>
        <w:lastRenderedPageBreak/>
        <w:t>Based on a review of the literature, we developed two hypotheses to test:</w:t>
      </w:r>
      <w:r w:rsidRPr="002B2C36">
        <w:rPr>
          <w:rFonts w:ascii="Times New Roman" w:eastAsia="Times New Roman" w:hAnsi="Times New Roman" w:cs="Times New Roman"/>
          <w:color w:val="000000" w:themeColor="text1"/>
          <w:sz w:val="24"/>
          <w:szCs w:val="24"/>
        </w:rPr>
        <w:br/>
      </w:r>
    </w:p>
    <w:p w14:paraId="49E6B2D3" w14:textId="77777777" w:rsidR="00076B88" w:rsidRPr="002B2C36" w:rsidRDefault="003B44C4">
      <w:pPr>
        <w:numPr>
          <w:ilvl w:val="0"/>
          <w:numId w:val="1"/>
        </w:numPr>
        <w:ind w:hanging="360"/>
        <w:contextualSpacing/>
        <w:rPr>
          <w:rFonts w:eastAsia="Times New Roman"/>
          <w:color w:val="000000" w:themeColor="text1"/>
        </w:rPr>
      </w:pPr>
      <w:bookmarkStart w:id="1" w:name="_r5tx4pcivcvc" w:colFirst="0" w:colLast="0"/>
      <w:bookmarkEnd w:id="1"/>
      <w:r w:rsidRPr="002B2C36">
        <w:rPr>
          <w:rFonts w:eastAsia="Times New Roman"/>
          <w:color w:val="000000" w:themeColor="text1"/>
        </w:rPr>
        <w:t>H1: The residential nature of the NLAC, compared to the mixed commuter/residential nature of the NSU, will lead to NLAC students forming more connections with fellow students. The</w:t>
      </w:r>
      <w:r w:rsidRPr="002B2C36">
        <w:rPr>
          <w:rFonts w:eastAsia="Times New Roman"/>
          <w:color w:val="000000" w:themeColor="text1"/>
        </w:rPr>
        <w:t xml:space="preserve">se connections would be demonstrated by NLAC students enjoying and valuing group work more than NSU students. Research shows that college students who spend most of their time studying and developing connections with their campus community are most likely </w:t>
      </w:r>
      <w:r w:rsidRPr="002B2C36">
        <w:rPr>
          <w:rFonts w:eastAsia="Times New Roman"/>
          <w:color w:val="000000" w:themeColor="text1"/>
        </w:rPr>
        <w:t>to stay in school and receive a degree (Pascarella &amp; Terenzini, 2005; Tinto, 2012).</w:t>
      </w:r>
    </w:p>
    <w:p w14:paraId="3267221E" w14:textId="2265B224" w:rsidR="00076B88" w:rsidRPr="002B2C36" w:rsidRDefault="003B44C4">
      <w:pPr>
        <w:numPr>
          <w:ilvl w:val="0"/>
          <w:numId w:val="1"/>
        </w:numPr>
        <w:ind w:hanging="360"/>
        <w:contextualSpacing/>
        <w:rPr>
          <w:rFonts w:eastAsia="Times New Roman"/>
          <w:color w:val="000000" w:themeColor="text1"/>
        </w:rPr>
      </w:pPr>
      <w:bookmarkStart w:id="2" w:name="_ofgjtqdwzxuy" w:colFirst="0" w:colLast="0"/>
      <w:bookmarkEnd w:id="2"/>
      <w:r w:rsidRPr="002B2C36">
        <w:rPr>
          <w:rFonts w:eastAsia="Times New Roman"/>
          <w:color w:val="000000" w:themeColor="text1"/>
        </w:rPr>
        <w:t>H2: The residential nature of the NLAC, compared to the mixed commuter/residential nature of the NSU, results in NLAC working-class students internalizing the field’s norms</w:t>
      </w:r>
      <w:r w:rsidRPr="002B2C36">
        <w:rPr>
          <w:rFonts w:eastAsia="Times New Roman"/>
          <w:color w:val="000000" w:themeColor="text1"/>
        </w:rPr>
        <w:t xml:space="preserve"> and ‘doing college’ better than the NSU students, who often live at home, and whose residents go home on the weekends. “Doing college better’ would be demonstrated by NLAC Business students’ lower scores on ‘tried to study but distracted by someone watchi</w:t>
      </w:r>
      <w:r w:rsidR="00CD175A">
        <w:rPr>
          <w:rFonts w:eastAsia="Times New Roman"/>
          <w:color w:val="000000" w:themeColor="text1"/>
        </w:rPr>
        <w:t xml:space="preserve">ng TV’, </w:t>
      </w:r>
      <w:r w:rsidRPr="002B2C36">
        <w:rPr>
          <w:rFonts w:eastAsia="Times New Roman"/>
          <w:color w:val="000000" w:themeColor="text1"/>
        </w:rPr>
        <w:t>lower scores on ‘tried to study but had to work’, and higher scores on ‘I have a place to be alone to read or study.’</w:t>
      </w:r>
    </w:p>
    <w:p w14:paraId="3994AE18" w14:textId="77777777" w:rsidR="00076B88" w:rsidRPr="002B2C36" w:rsidRDefault="003B44C4">
      <w:pPr>
        <w:pStyle w:val="Heading1"/>
        <w:rPr>
          <w:color w:val="000000" w:themeColor="text1"/>
        </w:rPr>
      </w:pPr>
      <w:r w:rsidRPr="002B2C36">
        <w:rPr>
          <w:rFonts w:ascii="Times New Roman" w:eastAsia="Times New Roman" w:hAnsi="Times New Roman" w:cs="Times New Roman"/>
          <w:color w:val="000000" w:themeColor="text1"/>
          <w:sz w:val="24"/>
          <w:szCs w:val="24"/>
        </w:rPr>
        <w:t>RESULTS</w:t>
      </w:r>
    </w:p>
    <w:p w14:paraId="17E7965A" w14:textId="77777777" w:rsidR="00076B88" w:rsidRPr="002B2C36" w:rsidRDefault="003B44C4">
      <w:pPr>
        <w:pStyle w:val="Heading2"/>
        <w:rPr>
          <w:color w:val="000000" w:themeColor="text1"/>
        </w:rPr>
      </w:pPr>
      <w:r w:rsidRPr="002B2C36">
        <w:rPr>
          <w:rFonts w:ascii="Times New Roman" w:eastAsia="Times New Roman" w:hAnsi="Times New Roman" w:cs="Times New Roman"/>
          <w:color w:val="000000" w:themeColor="text1"/>
          <w:sz w:val="24"/>
          <w:szCs w:val="24"/>
        </w:rPr>
        <w:t>Small Northeastern State University (NSU)</w:t>
      </w:r>
    </w:p>
    <w:p w14:paraId="2A7FC70D" w14:textId="77777777" w:rsidR="00076B88" w:rsidRPr="002B2C36" w:rsidRDefault="003B44C4">
      <w:pPr>
        <w:spacing w:line="480" w:lineRule="auto"/>
        <w:ind w:firstLine="720"/>
        <w:rPr>
          <w:color w:val="000000" w:themeColor="text1"/>
        </w:rPr>
      </w:pPr>
      <w:r w:rsidRPr="002B2C36">
        <w:rPr>
          <w:rFonts w:eastAsia="Times New Roman"/>
          <w:color w:val="000000" w:themeColor="text1"/>
        </w:rPr>
        <w:t xml:space="preserve">There is a total undergraduate enrollment of approximately 5,500, with a gender distribution of approximately 40 percent male students and 60 percent female students. </w:t>
      </w:r>
      <w:r w:rsidRPr="002B2C36">
        <w:rPr>
          <w:rFonts w:eastAsia="Times New Roman"/>
          <w:color w:val="000000" w:themeColor="text1"/>
        </w:rPr>
        <w:t xml:space="preserve">The NSU has approximately 600 undergraduate business majors. </w:t>
      </w:r>
      <w:r w:rsidRPr="002B2C36">
        <w:rPr>
          <w:color w:val="000000" w:themeColor="text1"/>
        </w:rPr>
        <w:t xml:space="preserve"> </w:t>
      </w:r>
      <w:r w:rsidRPr="002B2C36">
        <w:rPr>
          <w:rFonts w:eastAsia="Times New Roman"/>
          <w:color w:val="000000" w:themeColor="text1"/>
        </w:rPr>
        <w:t xml:space="preserve">Nearly two-thirds of </w:t>
      </w:r>
      <w:r w:rsidRPr="002B2C36">
        <w:rPr>
          <w:rFonts w:eastAsia="Times New Roman"/>
          <w:color w:val="000000" w:themeColor="text1"/>
        </w:rPr>
        <w:t xml:space="preserve">NSU </w:t>
      </w:r>
      <w:r w:rsidRPr="002B2C36">
        <w:rPr>
          <w:rFonts w:eastAsia="Times New Roman"/>
          <w:color w:val="000000" w:themeColor="text1"/>
        </w:rPr>
        <w:t>st</w:t>
      </w:r>
      <w:r w:rsidRPr="002B2C36">
        <w:rPr>
          <w:rFonts w:eastAsia="Times New Roman"/>
          <w:color w:val="000000" w:themeColor="text1"/>
        </w:rPr>
        <w:t xml:space="preserve">udents come from the county where the university is located, which is whiter, less educated, and less affluent than the overall average for the state. Most of the students come from lower middle class or working class backgrounds, based on GSS/NORC coding </w:t>
      </w:r>
      <w:r w:rsidRPr="002B2C36">
        <w:rPr>
          <w:rFonts w:eastAsia="Times New Roman"/>
          <w:color w:val="000000" w:themeColor="text1"/>
        </w:rPr>
        <w:t>for parental occupational prestige.  Approximately 70 percent of the student body identifies as white.  Based on survey responses, 75 percent of Business department students live off campus, and nearly 50 percent live at home. 90 percent of students survey</w:t>
      </w:r>
      <w:r w:rsidRPr="002B2C36">
        <w:rPr>
          <w:rFonts w:eastAsia="Times New Roman"/>
          <w:color w:val="000000" w:themeColor="text1"/>
        </w:rPr>
        <w:t xml:space="preserve">ed work, on average 21 hours per week.  </w:t>
      </w:r>
    </w:p>
    <w:p w14:paraId="0303F4B9" w14:textId="77777777" w:rsidR="00076B88" w:rsidRPr="002B2C36" w:rsidRDefault="003B44C4">
      <w:pPr>
        <w:pStyle w:val="Heading1"/>
        <w:spacing w:before="0" w:line="240" w:lineRule="auto"/>
        <w:rPr>
          <w:color w:val="000000" w:themeColor="text1"/>
        </w:rPr>
      </w:pPr>
      <w:r w:rsidRPr="002B2C36">
        <w:rPr>
          <w:rFonts w:ascii="Times New Roman" w:eastAsia="Times New Roman" w:hAnsi="Times New Roman" w:cs="Times New Roman"/>
          <w:color w:val="000000" w:themeColor="text1"/>
          <w:sz w:val="24"/>
          <w:szCs w:val="24"/>
        </w:rPr>
        <w:t>Small Northeastern Liberal Arts College (NLAC)</w:t>
      </w:r>
    </w:p>
    <w:p w14:paraId="49D01D1F" w14:textId="77777777" w:rsidR="00076B88" w:rsidRPr="002B2C36" w:rsidRDefault="00076B88">
      <w:pPr>
        <w:rPr>
          <w:color w:val="000000" w:themeColor="text1"/>
        </w:rPr>
      </w:pPr>
    </w:p>
    <w:p w14:paraId="7B4611AF" w14:textId="77777777" w:rsidR="00CD175A" w:rsidRDefault="003B44C4">
      <w:pPr>
        <w:spacing w:line="480" w:lineRule="auto"/>
        <w:ind w:firstLine="720"/>
        <w:rPr>
          <w:rFonts w:eastAsia="Times New Roman"/>
          <w:color w:val="000000" w:themeColor="text1"/>
        </w:rPr>
      </w:pPr>
      <w:r w:rsidRPr="002B2C36">
        <w:rPr>
          <w:rFonts w:eastAsia="Times New Roman"/>
          <w:color w:val="000000" w:themeColor="text1"/>
        </w:rPr>
        <w:t>The Northeastern Liberal Arts College has a total undergraduate enrollment of approximately 1,200 students</w:t>
      </w:r>
      <w:r w:rsidR="00CD175A">
        <w:rPr>
          <w:rFonts w:eastAsia="Times New Roman"/>
          <w:color w:val="000000" w:themeColor="text1"/>
        </w:rPr>
        <w:t>, with a gender distribution of</w:t>
      </w:r>
      <w:r w:rsidRPr="002B2C36">
        <w:rPr>
          <w:rFonts w:eastAsia="Times New Roman"/>
          <w:color w:val="000000" w:themeColor="text1"/>
        </w:rPr>
        <w:t xml:space="preserve"> approximately one-third male</w:t>
      </w:r>
      <w:r w:rsidRPr="002B2C36">
        <w:rPr>
          <w:rFonts w:eastAsia="Times New Roman"/>
          <w:color w:val="000000" w:themeColor="text1"/>
        </w:rPr>
        <w:t xml:space="preserve"> and two-thirds female. It has approximately 160 undergraduate business majors. While only about </w:t>
      </w:r>
      <w:r w:rsidRPr="002B2C36">
        <w:rPr>
          <w:rFonts w:eastAsia="Times New Roman"/>
          <w:color w:val="000000" w:themeColor="text1"/>
        </w:rPr>
        <w:lastRenderedPageBreak/>
        <w:t>18% of domestic undergraduates identify as minorities, the NLAC has a college-specific program which seeks to provide educational opportunities for mainly firs</w:t>
      </w:r>
      <w:r w:rsidRPr="002B2C36">
        <w:rPr>
          <w:rFonts w:eastAsia="Times New Roman"/>
          <w:color w:val="000000" w:themeColor="text1"/>
        </w:rPr>
        <w:t xml:space="preserve">t-generation college students typically from urban (densely populated) areas, and to bring more geographic, racial and ethnic diversity to the college.  </w:t>
      </w:r>
    </w:p>
    <w:p w14:paraId="4FFA05C8" w14:textId="118DCAAD" w:rsidR="00076B88" w:rsidRPr="002B2C36" w:rsidRDefault="003B44C4">
      <w:pPr>
        <w:spacing w:line="480" w:lineRule="auto"/>
        <w:ind w:firstLine="720"/>
        <w:rPr>
          <w:color w:val="000000" w:themeColor="text1"/>
        </w:rPr>
      </w:pPr>
      <w:r w:rsidRPr="002B2C36">
        <w:rPr>
          <w:rFonts w:eastAsia="Times New Roman"/>
          <w:color w:val="000000" w:themeColor="text1"/>
        </w:rPr>
        <w:t>Nearly half of the students who responded from the NLAC are from states surrounding the one in which th</w:t>
      </w:r>
      <w:r w:rsidRPr="002B2C36">
        <w:rPr>
          <w:rFonts w:eastAsia="Times New Roman"/>
          <w:color w:val="000000" w:themeColor="text1"/>
        </w:rPr>
        <w:t xml:space="preserve">e college is located. This means that students have anywhere from a 1.5 to 5 hour ride to their home.  Many students return home only a few times per semester. Students without a personal vehicle find themselves at the mercy of friends with cars or using </w:t>
      </w:r>
      <w:r w:rsidR="00CD175A">
        <w:rPr>
          <w:rFonts w:eastAsia="Times New Roman"/>
          <w:color w:val="000000" w:themeColor="text1"/>
        </w:rPr>
        <w:t xml:space="preserve">the </w:t>
      </w:r>
      <w:r w:rsidRPr="002B2C36">
        <w:rPr>
          <w:rFonts w:eastAsia="Times New Roman"/>
          <w:color w:val="000000" w:themeColor="text1"/>
        </w:rPr>
        <w:t>b</w:t>
      </w:r>
      <w:r w:rsidR="00CD175A">
        <w:rPr>
          <w:rFonts w:eastAsia="Times New Roman"/>
          <w:color w:val="000000" w:themeColor="text1"/>
        </w:rPr>
        <w:t>us systems</w:t>
      </w:r>
      <w:r w:rsidRPr="002B2C36">
        <w:rPr>
          <w:rFonts w:eastAsia="Times New Roman"/>
          <w:color w:val="000000" w:themeColor="text1"/>
        </w:rPr>
        <w:t xml:space="preserve">, </w:t>
      </w:r>
      <w:r w:rsidR="00CD175A">
        <w:rPr>
          <w:rFonts w:eastAsia="Times New Roman"/>
          <w:color w:val="000000" w:themeColor="text1"/>
        </w:rPr>
        <w:t>and there are somewhat</w:t>
      </w:r>
      <w:r w:rsidRPr="002B2C36">
        <w:rPr>
          <w:rFonts w:eastAsia="Times New Roman"/>
          <w:color w:val="000000" w:themeColor="text1"/>
        </w:rPr>
        <w:t xml:space="preserve"> direct routes to either Boston or New York City. </w:t>
      </w:r>
    </w:p>
    <w:p w14:paraId="45BC9A21" w14:textId="07A505EC" w:rsidR="00076B88" w:rsidRPr="002B2C36" w:rsidRDefault="003B44C4">
      <w:pPr>
        <w:spacing w:line="480" w:lineRule="auto"/>
        <w:ind w:firstLine="720"/>
        <w:rPr>
          <w:color w:val="000000" w:themeColor="text1"/>
        </w:rPr>
      </w:pPr>
      <w:r w:rsidRPr="002B2C36">
        <w:rPr>
          <w:rFonts w:eastAsia="Times New Roman"/>
          <w:color w:val="000000" w:themeColor="text1"/>
        </w:rPr>
        <w:t xml:space="preserve">Many NLAC students </w:t>
      </w:r>
      <w:r w:rsidR="00CD175A">
        <w:rPr>
          <w:rFonts w:eastAsia="Times New Roman"/>
          <w:color w:val="000000" w:themeColor="text1"/>
        </w:rPr>
        <w:t xml:space="preserve">thus </w:t>
      </w:r>
      <w:r w:rsidRPr="002B2C36">
        <w:rPr>
          <w:rFonts w:eastAsia="Times New Roman"/>
          <w:color w:val="000000" w:themeColor="text1"/>
        </w:rPr>
        <w:t xml:space="preserve">have no choice but to remain on campus for long periods of time.  This residential status requires that they develop relationships with peers that extend well </w:t>
      </w:r>
      <w:r w:rsidRPr="002B2C36">
        <w:rPr>
          <w:rFonts w:eastAsia="Times New Roman"/>
          <w:color w:val="000000" w:themeColor="text1"/>
        </w:rPr>
        <w:t>beyond the classroom. Additionally, because of the number of students who are unable to return home with some frequency, particularly those from other countries, the college has established a “Friendship Family” program, where local families, including man</w:t>
      </w:r>
      <w:r w:rsidRPr="002B2C36">
        <w:rPr>
          <w:rFonts w:eastAsia="Times New Roman"/>
          <w:color w:val="000000" w:themeColor="text1"/>
        </w:rPr>
        <w:t xml:space="preserve">y faculty and staff, “adopt” a student for their four-year stay. This greatly impacts a student’s assimilation into the campus and the extended community, thereby strengthening the bond between the student and the college. </w:t>
      </w:r>
    </w:p>
    <w:p w14:paraId="6F71C0F9" w14:textId="0AF90611" w:rsidR="00076B88" w:rsidRPr="002B2C36" w:rsidRDefault="003B44C4">
      <w:pPr>
        <w:spacing w:line="480" w:lineRule="auto"/>
        <w:ind w:firstLine="720"/>
        <w:rPr>
          <w:color w:val="000000" w:themeColor="text1"/>
        </w:rPr>
      </w:pPr>
      <w:r w:rsidRPr="002B2C36">
        <w:rPr>
          <w:rFonts w:eastAsia="Times New Roman"/>
          <w:color w:val="000000" w:themeColor="text1"/>
        </w:rPr>
        <w:t>Almost 80% of students reside in</w:t>
      </w:r>
      <w:r w:rsidRPr="002B2C36">
        <w:rPr>
          <w:rFonts w:eastAsia="Times New Roman"/>
          <w:color w:val="000000" w:themeColor="text1"/>
        </w:rPr>
        <w:t xml:space="preserve"> on-campus housing with the majority of those in residence halls. Because the students are residing away from home, daily interactions with family members are limited to those obtained by using technology, specifically their smartphones or computers. Many </w:t>
      </w:r>
      <w:r w:rsidRPr="002B2C36">
        <w:rPr>
          <w:rFonts w:eastAsia="Times New Roman"/>
          <w:color w:val="000000" w:themeColor="text1"/>
        </w:rPr>
        <w:t xml:space="preserve">students verbally report communicating with family members via text or calls at least once per day.  As such, the physical or face-to-face distractions faced by students at the NSU, those related to living at home, are minimized for the NLAC population. </w:t>
      </w:r>
      <w:r w:rsidR="004E6D00">
        <w:rPr>
          <w:rFonts w:eastAsia="Times New Roman"/>
          <w:color w:val="000000" w:themeColor="text1"/>
        </w:rPr>
        <w:lastRenderedPageBreak/>
        <w:t xml:space="preserve">NLAC students, particularly those who are working-class, </w:t>
      </w:r>
      <w:r w:rsidRPr="002B2C36">
        <w:rPr>
          <w:rFonts w:eastAsia="Times New Roman"/>
          <w:color w:val="000000" w:themeColor="text1"/>
        </w:rPr>
        <w:t xml:space="preserve"> may </w:t>
      </w:r>
      <w:r w:rsidR="004E6D00">
        <w:rPr>
          <w:rFonts w:eastAsia="Times New Roman"/>
          <w:color w:val="000000" w:themeColor="text1"/>
        </w:rPr>
        <w:t xml:space="preserve">therefore </w:t>
      </w:r>
      <w:r w:rsidRPr="002B2C36">
        <w:rPr>
          <w:rFonts w:eastAsia="Times New Roman"/>
          <w:color w:val="000000" w:themeColor="text1"/>
        </w:rPr>
        <w:t>have an easier time assimilating into their role as students</w:t>
      </w:r>
      <w:r w:rsidR="004E6D00">
        <w:rPr>
          <w:rFonts w:eastAsia="Times New Roman"/>
          <w:color w:val="000000" w:themeColor="text1"/>
        </w:rPr>
        <w:t xml:space="preserve"> as compared to NSU students</w:t>
      </w:r>
      <w:r w:rsidRPr="002B2C36">
        <w:rPr>
          <w:rFonts w:eastAsia="Times New Roman"/>
          <w:color w:val="000000" w:themeColor="text1"/>
        </w:rPr>
        <w:t xml:space="preserve">. </w:t>
      </w:r>
    </w:p>
    <w:p w14:paraId="7A04FA41" w14:textId="77777777" w:rsidR="00076B88" w:rsidRPr="002B2C36" w:rsidRDefault="003B44C4">
      <w:pPr>
        <w:spacing w:line="480" w:lineRule="auto"/>
        <w:ind w:firstLine="720"/>
        <w:rPr>
          <w:color w:val="000000" w:themeColor="text1"/>
        </w:rPr>
      </w:pPr>
      <w:r w:rsidRPr="002B2C36">
        <w:rPr>
          <w:rFonts w:eastAsia="Times New Roman"/>
          <w:color w:val="000000" w:themeColor="text1"/>
        </w:rPr>
        <w:t xml:space="preserve">Unlike the students at the NSU, only about 61% of the surveyed NLAC students indicated they work and of those reporting, they average 12-13 hours per week. As such, the </w:t>
      </w:r>
      <w:r w:rsidRPr="002B2C36">
        <w:rPr>
          <w:rFonts w:eastAsia="Times New Roman"/>
          <w:color w:val="000000" w:themeColor="text1"/>
        </w:rPr>
        <w:t>students at NLAC are able to spend more time on other activities including, but not limited to, studying, socializing and other extracurricular activities.   This data is supported by our results which indicates how the NLAC students spend their time. Thes</w:t>
      </w:r>
      <w:r w:rsidRPr="002B2C36">
        <w:rPr>
          <w:rFonts w:eastAsia="Times New Roman"/>
          <w:color w:val="000000" w:themeColor="text1"/>
        </w:rPr>
        <w:t>e students are able to step more fully into the role of student without having to juggle multiple roles, unlike the NSU students.</w:t>
      </w:r>
    </w:p>
    <w:p w14:paraId="2C017BBD" w14:textId="77777777" w:rsidR="00076B88" w:rsidRPr="002B2C36" w:rsidRDefault="003B44C4">
      <w:pPr>
        <w:rPr>
          <w:color w:val="000000" w:themeColor="text1"/>
        </w:rPr>
      </w:pPr>
      <w:r w:rsidRPr="002B2C36">
        <w:rPr>
          <w:rFonts w:eastAsia="Times New Roman"/>
          <w:b/>
          <w:color w:val="000000" w:themeColor="text1"/>
        </w:rPr>
        <w:t xml:space="preserve"> </w:t>
      </w:r>
      <w:r w:rsidRPr="002B2C36">
        <w:rPr>
          <w:rFonts w:eastAsia="Times New Roman"/>
          <w:color w:val="000000" w:themeColor="text1"/>
        </w:rPr>
        <w:tab/>
        <w:t>In order to determine statistical significance between the two groups, two-tailed t-tests were conducted on the responses to</w:t>
      </w:r>
      <w:r w:rsidRPr="002B2C36">
        <w:rPr>
          <w:rFonts w:eastAsia="Times New Roman"/>
          <w:color w:val="000000" w:themeColor="text1"/>
        </w:rPr>
        <w:t xml:space="preserve"> several survey questions.  These include: </w:t>
      </w:r>
    </w:p>
    <w:tbl>
      <w:tblPr>
        <w:tblStyle w:val="a"/>
        <w:tblW w:w="8640" w:type="dxa"/>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20"/>
        <w:gridCol w:w="4320"/>
      </w:tblGrid>
      <w:tr w:rsidR="002B2C36" w:rsidRPr="002B2C36" w14:paraId="3A35C63B" w14:textId="77777777">
        <w:tc>
          <w:tcPr>
            <w:tcW w:w="4320" w:type="dxa"/>
            <w:tcMar>
              <w:top w:w="100" w:type="dxa"/>
              <w:left w:w="100" w:type="dxa"/>
              <w:bottom w:w="100" w:type="dxa"/>
              <w:right w:w="100" w:type="dxa"/>
            </w:tcMar>
          </w:tcPr>
          <w:p w14:paraId="4FF4B955" w14:textId="77777777" w:rsidR="00076B88" w:rsidRPr="002B2C36" w:rsidRDefault="003B44C4">
            <w:pPr>
              <w:widowControl w:val="0"/>
              <w:rPr>
                <w:color w:val="000000" w:themeColor="text1"/>
              </w:rPr>
            </w:pPr>
            <w:r w:rsidRPr="002B2C36">
              <w:rPr>
                <w:rFonts w:eastAsia="Times New Roman"/>
                <w:color w:val="000000" w:themeColor="text1"/>
              </w:rPr>
              <w:t>1. I  have a place to be alone to read or study</w:t>
            </w:r>
          </w:p>
        </w:tc>
        <w:tc>
          <w:tcPr>
            <w:tcW w:w="4320" w:type="dxa"/>
            <w:tcMar>
              <w:top w:w="100" w:type="dxa"/>
              <w:left w:w="100" w:type="dxa"/>
              <w:bottom w:w="100" w:type="dxa"/>
              <w:right w:w="100" w:type="dxa"/>
            </w:tcMar>
          </w:tcPr>
          <w:p w14:paraId="7A76CA24" w14:textId="77777777" w:rsidR="00076B88" w:rsidRPr="002B2C36" w:rsidRDefault="003B44C4">
            <w:pPr>
              <w:rPr>
                <w:color w:val="000000" w:themeColor="text1"/>
              </w:rPr>
            </w:pPr>
            <w:r w:rsidRPr="002B2C36">
              <w:rPr>
                <w:rFonts w:eastAsia="Times New Roman"/>
                <w:color w:val="000000" w:themeColor="text1"/>
              </w:rPr>
              <w:t>6. Do you feel it is necessary to work to finance your college education?</w:t>
            </w:r>
          </w:p>
        </w:tc>
      </w:tr>
      <w:tr w:rsidR="002B2C36" w:rsidRPr="002B2C36" w14:paraId="5D5C670F" w14:textId="77777777">
        <w:tc>
          <w:tcPr>
            <w:tcW w:w="4320" w:type="dxa"/>
            <w:tcMar>
              <w:top w:w="100" w:type="dxa"/>
              <w:left w:w="100" w:type="dxa"/>
              <w:bottom w:w="100" w:type="dxa"/>
              <w:right w:w="100" w:type="dxa"/>
            </w:tcMar>
          </w:tcPr>
          <w:p w14:paraId="3C02A8B7" w14:textId="77777777" w:rsidR="00076B88" w:rsidRPr="002B2C36" w:rsidRDefault="003B44C4">
            <w:pPr>
              <w:rPr>
                <w:color w:val="000000" w:themeColor="text1"/>
              </w:rPr>
            </w:pPr>
            <w:r w:rsidRPr="002B2C36">
              <w:rPr>
                <w:rFonts w:eastAsia="Times New Roman"/>
                <w:color w:val="000000" w:themeColor="text1"/>
              </w:rPr>
              <w:t>2. I was trying to study but was distracted by talking</w:t>
            </w:r>
          </w:p>
        </w:tc>
        <w:tc>
          <w:tcPr>
            <w:tcW w:w="4320" w:type="dxa"/>
            <w:tcMar>
              <w:top w:w="100" w:type="dxa"/>
              <w:left w:w="100" w:type="dxa"/>
              <w:bottom w:w="100" w:type="dxa"/>
              <w:right w:w="100" w:type="dxa"/>
            </w:tcMar>
          </w:tcPr>
          <w:p w14:paraId="4D0F41CE" w14:textId="77777777" w:rsidR="00076B88" w:rsidRPr="002B2C36" w:rsidRDefault="003B44C4">
            <w:pPr>
              <w:rPr>
                <w:color w:val="000000" w:themeColor="text1"/>
              </w:rPr>
            </w:pPr>
            <w:r w:rsidRPr="002B2C36">
              <w:rPr>
                <w:rFonts w:eastAsia="Times New Roman"/>
                <w:color w:val="000000" w:themeColor="text1"/>
              </w:rPr>
              <w:t>7. I learn more in a group setting</w:t>
            </w:r>
            <w:r w:rsidRPr="002B2C36">
              <w:rPr>
                <w:rFonts w:eastAsia="Times New Roman"/>
                <w:color w:val="000000" w:themeColor="text1"/>
              </w:rPr>
              <w:t xml:space="preserve"> than on my own. </w:t>
            </w:r>
          </w:p>
        </w:tc>
      </w:tr>
      <w:tr w:rsidR="002B2C36" w:rsidRPr="002B2C36" w14:paraId="02A9BF06" w14:textId="77777777">
        <w:tc>
          <w:tcPr>
            <w:tcW w:w="4320" w:type="dxa"/>
            <w:tcMar>
              <w:top w:w="100" w:type="dxa"/>
              <w:left w:w="100" w:type="dxa"/>
              <w:bottom w:w="100" w:type="dxa"/>
              <w:right w:w="100" w:type="dxa"/>
            </w:tcMar>
          </w:tcPr>
          <w:p w14:paraId="3CEA8184" w14:textId="77777777" w:rsidR="00076B88" w:rsidRPr="002B2C36" w:rsidRDefault="003B44C4">
            <w:pPr>
              <w:rPr>
                <w:color w:val="000000" w:themeColor="text1"/>
              </w:rPr>
            </w:pPr>
            <w:r w:rsidRPr="002B2C36">
              <w:rPr>
                <w:rFonts w:eastAsia="Times New Roman"/>
                <w:color w:val="000000" w:themeColor="text1"/>
              </w:rPr>
              <w:t>3. I was trying to study but was distracted by someone watching TV</w:t>
            </w:r>
          </w:p>
        </w:tc>
        <w:tc>
          <w:tcPr>
            <w:tcW w:w="4320" w:type="dxa"/>
            <w:tcMar>
              <w:top w:w="100" w:type="dxa"/>
              <w:left w:w="100" w:type="dxa"/>
              <w:bottom w:w="100" w:type="dxa"/>
              <w:right w:w="100" w:type="dxa"/>
            </w:tcMar>
          </w:tcPr>
          <w:p w14:paraId="0B778158" w14:textId="77777777" w:rsidR="00076B88" w:rsidRPr="002B2C36" w:rsidRDefault="003B44C4">
            <w:pPr>
              <w:rPr>
                <w:color w:val="000000" w:themeColor="text1"/>
              </w:rPr>
            </w:pPr>
            <w:r w:rsidRPr="002B2C36">
              <w:rPr>
                <w:rFonts w:eastAsia="Times New Roman"/>
                <w:color w:val="000000" w:themeColor="text1"/>
              </w:rPr>
              <w:t>8. I think a group project is a waste of time.</w:t>
            </w:r>
          </w:p>
        </w:tc>
      </w:tr>
      <w:tr w:rsidR="002B2C36" w:rsidRPr="002B2C36" w14:paraId="392330FA" w14:textId="77777777">
        <w:tc>
          <w:tcPr>
            <w:tcW w:w="4320" w:type="dxa"/>
            <w:tcMar>
              <w:top w:w="100" w:type="dxa"/>
              <w:left w:w="100" w:type="dxa"/>
              <w:bottom w:w="100" w:type="dxa"/>
              <w:right w:w="100" w:type="dxa"/>
            </w:tcMar>
          </w:tcPr>
          <w:p w14:paraId="4512098B" w14:textId="77777777" w:rsidR="00076B88" w:rsidRPr="002B2C36" w:rsidRDefault="003B44C4">
            <w:pPr>
              <w:rPr>
                <w:color w:val="000000" w:themeColor="text1"/>
              </w:rPr>
            </w:pPr>
            <w:r w:rsidRPr="002B2C36">
              <w:rPr>
                <w:rFonts w:eastAsia="Times New Roman"/>
                <w:color w:val="000000" w:themeColor="text1"/>
              </w:rPr>
              <w:t>4. I was trying to study but I had work responsibilities</w:t>
            </w:r>
          </w:p>
        </w:tc>
        <w:tc>
          <w:tcPr>
            <w:tcW w:w="4320" w:type="dxa"/>
            <w:tcMar>
              <w:top w:w="100" w:type="dxa"/>
              <w:left w:w="100" w:type="dxa"/>
              <w:bottom w:w="100" w:type="dxa"/>
              <w:right w:w="100" w:type="dxa"/>
            </w:tcMar>
          </w:tcPr>
          <w:p w14:paraId="6004F476" w14:textId="77777777" w:rsidR="00076B88" w:rsidRPr="002B2C36" w:rsidRDefault="003B44C4">
            <w:pPr>
              <w:rPr>
                <w:color w:val="000000" w:themeColor="text1"/>
              </w:rPr>
            </w:pPr>
            <w:r w:rsidRPr="002B2C36">
              <w:rPr>
                <w:rFonts w:eastAsia="Times New Roman"/>
                <w:color w:val="000000" w:themeColor="text1"/>
              </w:rPr>
              <w:t>9. I learn important things with other students.</w:t>
            </w:r>
          </w:p>
        </w:tc>
      </w:tr>
      <w:tr w:rsidR="002B2C36" w:rsidRPr="002B2C36" w14:paraId="7FF75EB0" w14:textId="77777777">
        <w:tc>
          <w:tcPr>
            <w:tcW w:w="4320" w:type="dxa"/>
            <w:tcMar>
              <w:top w:w="100" w:type="dxa"/>
              <w:left w:w="100" w:type="dxa"/>
              <w:bottom w:w="100" w:type="dxa"/>
              <w:right w:w="100" w:type="dxa"/>
            </w:tcMar>
          </w:tcPr>
          <w:p w14:paraId="161AC60F" w14:textId="77777777" w:rsidR="00076B88" w:rsidRPr="002B2C36" w:rsidRDefault="003B44C4">
            <w:pPr>
              <w:rPr>
                <w:color w:val="000000" w:themeColor="text1"/>
              </w:rPr>
            </w:pPr>
            <w:r w:rsidRPr="002B2C36">
              <w:rPr>
                <w:rFonts w:eastAsia="Times New Roman"/>
                <w:color w:val="000000" w:themeColor="text1"/>
              </w:rPr>
              <w:t xml:space="preserve">5. I was trying to study but friends talked me into going out. </w:t>
            </w:r>
          </w:p>
        </w:tc>
        <w:tc>
          <w:tcPr>
            <w:tcW w:w="4320" w:type="dxa"/>
            <w:tcMar>
              <w:top w:w="100" w:type="dxa"/>
              <w:left w:w="100" w:type="dxa"/>
              <w:bottom w:w="100" w:type="dxa"/>
              <w:right w:w="100" w:type="dxa"/>
            </w:tcMar>
          </w:tcPr>
          <w:p w14:paraId="1C2CDBC2" w14:textId="77777777" w:rsidR="00076B88" w:rsidRPr="002B2C36" w:rsidRDefault="003B44C4">
            <w:pPr>
              <w:rPr>
                <w:color w:val="000000" w:themeColor="text1"/>
              </w:rPr>
            </w:pPr>
            <w:r w:rsidRPr="002B2C36">
              <w:rPr>
                <w:rFonts w:eastAsia="Times New Roman"/>
                <w:color w:val="000000" w:themeColor="text1"/>
              </w:rPr>
              <w:t>10. It is good for students to help each other learn.</w:t>
            </w:r>
          </w:p>
        </w:tc>
      </w:tr>
    </w:tbl>
    <w:p w14:paraId="4FF89580" w14:textId="0E6A706D" w:rsidR="00076B88" w:rsidRPr="002B2C36" w:rsidRDefault="003B44C4">
      <w:pPr>
        <w:spacing w:line="480" w:lineRule="auto"/>
        <w:ind w:firstLine="720"/>
        <w:rPr>
          <w:color w:val="000000" w:themeColor="text1"/>
        </w:rPr>
      </w:pPr>
      <w:r w:rsidRPr="002B2C36">
        <w:rPr>
          <w:rFonts w:eastAsia="Times New Roman"/>
          <w:color w:val="000000" w:themeColor="text1"/>
        </w:rPr>
        <w:br/>
      </w:r>
      <w:r w:rsidRPr="002B2C36">
        <w:rPr>
          <w:rFonts w:eastAsia="Times New Roman"/>
          <w:color w:val="000000" w:themeColor="text1"/>
        </w:rPr>
        <w:tab/>
        <w:t>Questions 3, 4, 8, and 10 had t-test results that were statistically significant. Our first hypothesis, H1, regarding the NLAC students</w:t>
      </w:r>
      <w:r w:rsidRPr="002B2C36">
        <w:rPr>
          <w:rFonts w:eastAsia="Times New Roman"/>
          <w:color w:val="000000" w:themeColor="text1"/>
        </w:rPr>
        <w:t xml:space="preserve"> forming more connections with fellow students than NSU students, was supported. As indicated in Table 2, NLAC students had higher means on “good for students to help each other learn” and lower means on ‘think group projects are  a waste of time” compared</w:t>
      </w:r>
      <w:r w:rsidRPr="002B2C36">
        <w:rPr>
          <w:rFonts w:eastAsia="Times New Roman"/>
          <w:color w:val="000000" w:themeColor="text1"/>
        </w:rPr>
        <w:t xml:space="preserve"> to NSU students.  Our second hypothesis, H2, regarding NLAC </w:t>
      </w:r>
      <w:r w:rsidRPr="002B2C36">
        <w:rPr>
          <w:rFonts w:eastAsia="Times New Roman"/>
          <w:color w:val="000000" w:themeColor="text1"/>
        </w:rPr>
        <w:lastRenderedPageBreak/>
        <w:t>students internalizing the norms of college better than NSU students</w:t>
      </w:r>
      <w:r w:rsidR="004E6D00">
        <w:rPr>
          <w:rFonts w:eastAsia="Times New Roman"/>
          <w:color w:val="000000" w:themeColor="text1"/>
        </w:rPr>
        <w:t>,</w:t>
      </w:r>
      <w:r w:rsidRPr="002B2C36">
        <w:rPr>
          <w:rFonts w:eastAsia="Times New Roman"/>
          <w:color w:val="000000" w:themeColor="text1"/>
        </w:rPr>
        <w:t xml:space="preserve"> was partially supported. See Table 2 for the specific data. </w:t>
      </w:r>
    </w:p>
    <w:p w14:paraId="0E8C2A3E" w14:textId="77777777" w:rsidR="00076B88" w:rsidRPr="002B2C36" w:rsidRDefault="003B44C4">
      <w:pPr>
        <w:spacing w:line="480" w:lineRule="auto"/>
        <w:jc w:val="center"/>
        <w:rPr>
          <w:color w:val="000000" w:themeColor="text1"/>
        </w:rPr>
      </w:pPr>
      <w:r w:rsidRPr="002B2C36">
        <w:rPr>
          <w:rFonts w:eastAsia="Times New Roman"/>
          <w:color w:val="000000" w:themeColor="text1"/>
        </w:rPr>
        <w:t>INSERT TABLE 2 HERE</w:t>
      </w:r>
    </w:p>
    <w:p w14:paraId="323D3EBA" w14:textId="11E48200" w:rsidR="00076B88" w:rsidRPr="002B2C36" w:rsidRDefault="004E6D00">
      <w:pPr>
        <w:spacing w:line="480" w:lineRule="auto"/>
        <w:ind w:firstLine="720"/>
        <w:rPr>
          <w:color w:val="000000" w:themeColor="text1"/>
        </w:rPr>
      </w:pPr>
      <w:bookmarkStart w:id="3" w:name="_u49r2vrgs115" w:colFirst="0" w:colLast="0"/>
      <w:bookmarkEnd w:id="3"/>
      <w:r>
        <w:rPr>
          <w:rFonts w:eastAsia="Times New Roman"/>
          <w:color w:val="000000" w:themeColor="text1"/>
        </w:rPr>
        <w:t xml:space="preserve">As indicated, </w:t>
      </w:r>
      <w:r w:rsidR="003B44C4" w:rsidRPr="002B2C36">
        <w:rPr>
          <w:rFonts w:eastAsia="Times New Roman"/>
          <w:color w:val="000000" w:themeColor="text1"/>
        </w:rPr>
        <w:t>we found some support for diff</w:t>
      </w:r>
      <w:r w:rsidR="003B44C4" w:rsidRPr="002B2C36">
        <w:rPr>
          <w:rFonts w:eastAsia="Times New Roman"/>
          <w:color w:val="000000" w:themeColor="text1"/>
        </w:rPr>
        <w:t>erences in Questions 3 and 4 -- NLAC students being less distracted than NSU students by someone watching TV, or by having to work. The answer to Question 3 in particular indicates an area that warrants more exploration, since it conflicts somewhat with ou</w:t>
      </w:r>
      <w:r w:rsidR="003B44C4" w:rsidRPr="002B2C36">
        <w:rPr>
          <w:rFonts w:eastAsia="Times New Roman"/>
          <w:color w:val="000000" w:themeColor="text1"/>
        </w:rPr>
        <w:t xml:space="preserve">r findings on how many students reported a quiet place to read or study.  </w:t>
      </w:r>
      <w:r>
        <w:rPr>
          <w:rFonts w:eastAsia="Times New Roman"/>
          <w:color w:val="000000" w:themeColor="text1"/>
        </w:rPr>
        <w:t>In our second hypothesis, w</w:t>
      </w:r>
      <w:r w:rsidR="003B44C4" w:rsidRPr="002B2C36">
        <w:rPr>
          <w:rFonts w:eastAsia="Times New Roman"/>
          <w:color w:val="000000" w:themeColor="text1"/>
        </w:rPr>
        <w:t>e expected to find a higher percentage of NLAC students than NSU sa</w:t>
      </w:r>
      <w:r>
        <w:rPr>
          <w:rFonts w:eastAsia="Times New Roman"/>
          <w:color w:val="000000" w:themeColor="text1"/>
        </w:rPr>
        <w:t xml:space="preserve">ying they had a quiet place to </w:t>
      </w:r>
      <w:r w:rsidR="003B44C4" w:rsidRPr="002B2C36">
        <w:rPr>
          <w:rFonts w:eastAsia="Times New Roman"/>
          <w:color w:val="000000" w:themeColor="text1"/>
        </w:rPr>
        <w:t>read or study, primarily because of the on-campus library.  In reality, we found t</w:t>
      </w:r>
      <w:r w:rsidR="003B44C4" w:rsidRPr="002B2C36">
        <w:rPr>
          <w:rFonts w:eastAsia="Times New Roman"/>
          <w:color w:val="000000" w:themeColor="text1"/>
        </w:rPr>
        <w:t>hat 90% of NSU and 78% of NLAC students reported they had a quiet place to read or study.  We think that NLAC students might have interpreted the question more literally (dorm rooms or sui</w:t>
      </w:r>
      <w:r>
        <w:rPr>
          <w:rFonts w:eastAsia="Times New Roman"/>
          <w:color w:val="000000" w:themeColor="text1"/>
        </w:rPr>
        <w:t xml:space="preserve">tes only) than the NSU students. </w:t>
      </w:r>
    </w:p>
    <w:p w14:paraId="729C33DE" w14:textId="29E8F0E6" w:rsidR="00076B88" w:rsidRPr="002B2C36" w:rsidRDefault="003B44C4">
      <w:pPr>
        <w:spacing w:line="480" w:lineRule="auto"/>
        <w:ind w:firstLine="720"/>
        <w:rPr>
          <w:color w:val="000000" w:themeColor="text1"/>
        </w:rPr>
      </w:pPr>
      <w:r w:rsidRPr="002B2C36">
        <w:rPr>
          <w:rFonts w:eastAsia="Times New Roman"/>
          <w:color w:val="000000" w:themeColor="text1"/>
        </w:rPr>
        <w:t>But, to go back to Question 3, bei</w:t>
      </w:r>
      <w:r w:rsidRPr="002B2C36">
        <w:rPr>
          <w:rFonts w:eastAsia="Times New Roman"/>
          <w:color w:val="000000" w:themeColor="text1"/>
        </w:rPr>
        <w:t>ng distracted by someone watching TV would support the demographics of the two groups - the NLAC students live on campus and have a quiet place (the library) accessible to them, whereas the NSU students may not have an option to escape the distraction of T</w:t>
      </w:r>
      <w:r w:rsidRPr="002B2C36">
        <w:rPr>
          <w:rFonts w:eastAsia="Times New Roman"/>
          <w:color w:val="000000" w:themeColor="text1"/>
        </w:rPr>
        <w:t>V (or may not think they do).  Even though 90% of NSU students indicated they have a quiet place</w:t>
      </w:r>
      <w:r w:rsidR="006B46E9">
        <w:rPr>
          <w:rFonts w:eastAsia="Times New Roman"/>
          <w:color w:val="000000" w:themeColor="text1"/>
        </w:rPr>
        <w:t xml:space="preserve"> to read or study, 50% of them </w:t>
      </w:r>
      <w:r w:rsidRPr="002B2C36">
        <w:rPr>
          <w:rFonts w:eastAsia="Times New Roman"/>
          <w:color w:val="000000" w:themeColor="text1"/>
        </w:rPr>
        <w:t xml:space="preserve">live at home, where TV viewing is more likely to be occurring, is possibly unavoidable, and disruptive to studying.  </w:t>
      </w:r>
      <w:r w:rsidRPr="002B2C36">
        <w:rPr>
          <w:rFonts w:eastAsia="Times New Roman"/>
          <w:color w:val="000000" w:themeColor="text1"/>
        </w:rPr>
        <w:t>NSU student</w:t>
      </w:r>
      <w:r w:rsidRPr="002B2C36">
        <w:rPr>
          <w:rFonts w:eastAsia="Times New Roman"/>
          <w:color w:val="000000" w:themeColor="text1"/>
        </w:rPr>
        <w:t>s may have a</w:t>
      </w:r>
      <w:r w:rsidR="00E76EE0">
        <w:rPr>
          <w:rFonts w:eastAsia="Times New Roman"/>
          <w:color w:val="000000" w:themeColor="text1"/>
        </w:rPr>
        <w:t>ccess to a quiet place to study</w:t>
      </w:r>
      <w:r w:rsidR="004E6D00">
        <w:rPr>
          <w:rFonts w:eastAsia="Times New Roman"/>
          <w:color w:val="000000" w:themeColor="text1"/>
        </w:rPr>
        <w:t xml:space="preserve">, such as their own bedrooms, </w:t>
      </w:r>
      <w:r w:rsidRPr="002B2C36">
        <w:rPr>
          <w:rFonts w:eastAsia="Times New Roman"/>
          <w:color w:val="000000" w:themeColor="text1"/>
        </w:rPr>
        <w:t xml:space="preserve">but are not using that place, for some </w:t>
      </w:r>
      <w:r w:rsidRPr="002B2C36">
        <w:rPr>
          <w:rFonts w:eastAsia="Times New Roman"/>
          <w:color w:val="000000" w:themeColor="text1"/>
        </w:rPr>
        <w:t>reason.</w:t>
      </w:r>
      <w:r w:rsidR="00E76EE0">
        <w:rPr>
          <w:rFonts w:eastAsia="Times New Roman"/>
          <w:color w:val="000000" w:themeColor="text1"/>
        </w:rPr>
        <w:t xml:space="preserve"> Again, this is an area that may warrant more exploration.</w:t>
      </w:r>
      <w:r w:rsidRPr="002B2C36">
        <w:rPr>
          <w:rFonts w:eastAsia="Times New Roman"/>
          <w:color w:val="000000" w:themeColor="text1"/>
        </w:rPr>
        <w:t xml:space="preserve"> </w:t>
      </w:r>
    </w:p>
    <w:p w14:paraId="6D7EC4BB" w14:textId="7089A6D4" w:rsidR="00076B88" w:rsidRPr="002B2C36" w:rsidRDefault="003B44C4">
      <w:pPr>
        <w:spacing w:line="480" w:lineRule="auto"/>
        <w:ind w:firstLine="720"/>
        <w:rPr>
          <w:color w:val="000000" w:themeColor="text1"/>
        </w:rPr>
      </w:pPr>
      <w:r w:rsidRPr="002B2C36">
        <w:rPr>
          <w:rFonts w:eastAsia="Times New Roman"/>
          <w:color w:val="000000" w:themeColor="text1"/>
        </w:rPr>
        <w:t xml:space="preserve">Students at the NSU also seem to be more challenged than their NLAC counterparts in balancing their school obligations with other events occurring around them.  In </w:t>
      </w:r>
      <w:r w:rsidRPr="002B2C36">
        <w:rPr>
          <w:rFonts w:eastAsia="Times New Roman"/>
          <w:color w:val="000000" w:themeColor="text1"/>
        </w:rPr>
        <w:t xml:space="preserve">our survey, we asked students to rank how often various activities occurred that interfered with their ability to </w:t>
      </w:r>
      <w:r w:rsidR="00E76EE0">
        <w:rPr>
          <w:rFonts w:eastAsia="Times New Roman"/>
          <w:color w:val="000000" w:themeColor="text1"/>
        </w:rPr>
        <w:lastRenderedPageBreak/>
        <w:t>study (</w:t>
      </w:r>
      <w:r w:rsidRPr="002B2C36">
        <w:rPr>
          <w:rFonts w:eastAsia="Times New Roman"/>
          <w:color w:val="000000" w:themeColor="text1"/>
        </w:rPr>
        <w:t>television, being distracted by conversations, or having work responsibilities, etc.). When NSU students were asked to report how ofte</w:t>
      </w:r>
      <w:r w:rsidRPr="002B2C36">
        <w:rPr>
          <w:rFonts w:eastAsia="Times New Roman"/>
          <w:color w:val="000000" w:themeColor="text1"/>
        </w:rPr>
        <w:t xml:space="preserve">n work responsibilities interfered with their ability to study, on a 10-point scale with 10 indicating it happened virtually daily, the mean score was 6 out of a possible 10, with the mode being 10 out of 10, and the next most common answer being 8 out of </w:t>
      </w:r>
      <w:r w:rsidRPr="002B2C36">
        <w:rPr>
          <w:rFonts w:eastAsia="Times New Roman"/>
          <w:color w:val="000000" w:themeColor="text1"/>
        </w:rPr>
        <w:t>10.  And, NSU students are struggling with their multiple roles - as student, as family member, and as employee. As mentioned earlier, 90 percent of students surveyed at the NSU worked on a weekly basis, with the average being approximately 21 hours per we</w:t>
      </w:r>
      <w:r w:rsidRPr="002B2C36">
        <w:rPr>
          <w:rFonts w:eastAsia="Times New Roman"/>
          <w:color w:val="000000" w:themeColor="text1"/>
        </w:rPr>
        <w:t xml:space="preserve">ek. First-generation college students </w:t>
      </w:r>
      <w:r w:rsidRPr="002B2C36">
        <w:rPr>
          <w:rFonts w:eastAsia="Times New Roman"/>
          <w:color w:val="000000" w:themeColor="text1"/>
          <w:highlight w:val="white"/>
        </w:rPr>
        <w:t xml:space="preserve">often manage hair-raising schedules of work, family, and college (Bozick, 2007, Warren, 2007, McCormick, Moore, and Kuh, 2010). </w:t>
      </w:r>
    </w:p>
    <w:p w14:paraId="334E2827" w14:textId="77777777" w:rsidR="00076B88" w:rsidRPr="002B2C36" w:rsidRDefault="00076B88">
      <w:pPr>
        <w:rPr>
          <w:color w:val="000000" w:themeColor="text1"/>
        </w:rPr>
      </w:pPr>
      <w:bookmarkStart w:id="4" w:name="_nn9qieox1ek" w:colFirst="0" w:colLast="0"/>
      <w:bookmarkEnd w:id="4"/>
    </w:p>
    <w:p w14:paraId="58674180" w14:textId="77777777" w:rsidR="00076B88" w:rsidRPr="002B2C36" w:rsidRDefault="003B44C4">
      <w:pPr>
        <w:spacing w:line="480" w:lineRule="auto"/>
        <w:rPr>
          <w:color w:val="000000" w:themeColor="text1"/>
        </w:rPr>
      </w:pPr>
      <w:r w:rsidRPr="002B2C36">
        <w:rPr>
          <w:rFonts w:eastAsia="Times New Roman"/>
          <w:b/>
          <w:color w:val="000000" w:themeColor="text1"/>
          <w:highlight w:val="white"/>
        </w:rPr>
        <w:t>Some implications of our findings/further research opportunities</w:t>
      </w:r>
    </w:p>
    <w:p w14:paraId="0C48A378" w14:textId="77777777" w:rsidR="00076B88" w:rsidRPr="002B2C36" w:rsidRDefault="003B44C4">
      <w:pPr>
        <w:spacing w:line="480" w:lineRule="auto"/>
        <w:rPr>
          <w:color w:val="000000" w:themeColor="text1"/>
        </w:rPr>
      </w:pPr>
      <w:r w:rsidRPr="002B2C36">
        <w:rPr>
          <w:rFonts w:eastAsia="Times New Roman"/>
          <w:color w:val="000000" w:themeColor="text1"/>
          <w:highlight w:val="white"/>
        </w:rPr>
        <w:tab/>
        <w:t>We believe that the re</w:t>
      </w:r>
      <w:r w:rsidRPr="002B2C36">
        <w:rPr>
          <w:rFonts w:eastAsia="Times New Roman"/>
          <w:color w:val="000000" w:themeColor="text1"/>
          <w:highlight w:val="white"/>
        </w:rPr>
        <w:t xml:space="preserve">sidential nature of the NLAC, the </w:t>
      </w:r>
      <w:r w:rsidRPr="002B2C36">
        <w:rPr>
          <w:rFonts w:eastAsia="Times New Roman"/>
          <w:color w:val="000000" w:themeColor="text1"/>
        </w:rPr>
        <w:t>Friendship Family program, and the limited options for leaving campus as well as the rural setting (fewer social distractions),</w:t>
      </w:r>
      <w:r w:rsidRPr="002B2C36">
        <w:rPr>
          <w:rFonts w:eastAsia="Times New Roman"/>
          <w:color w:val="000000" w:themeColor="text1"/>
          <w:highlight w:val="white"/>
        </w:rPr>
        <w:t xml:space="preserve"> leads to more on-campus connections among NLAC students. We further believe that these connect</w:t>
      </w:r>
      <w:r w:rsidRPr="002B2C36">
        <w:rPr>
          <w:rFonts w:eastAsia="Times New Roman"/>
          <w:color w:val="000000" w:themeColor="text1"/>
          <w:highlight w:val="white"/>
        </w:rPr>
        <w:t>ions create possibilities for tacit learning about how to behave while in college and what it means to be a student, as compared to someone who just shows up and takes classes somewhere.  In turn, the connections and the learning they engender support a re</w:t>
      </w:r>
      <w:r w:rsidRPr="002B2C36">
        <w:rPr>
          <w:rFonts w:eastAsia="Times New Roman"/>
          <w:color w:val="000000" w:themeColor="text1"/>
          <w:highlight w:val="white"/>
        </w:rPr>
        <w:t xml:space="preserve">lational view of education at the NLAC. </w:t>
      </w:r>
    </w:p>
    <w:p w14:paraId="59B3EF82" w14:textId="794B60AC" w:rsidR="00076B88" w:rsidRPr="002B2C36" w:rsidRDefault="003B44C4">
      <w:pPr>
        <w:spacing w:line="480" w:lineRule="auto"/>
        <w:ind w:firstLine="720"/>
        <w:rPr>
          <w:color w:val="000000" w:themeColor="text1"/>
        </w:rPr>
      </w:pPr>
      <w:r w:rsidRPr="002B2C36">
        <w:rPr>
          <w:rFonts w:eastAsia="Times New Roman"/>
          <w:color w:val="000000" w:themeColor="text1"/>
          <w:highlight w:val="white"/>
        </w:rPr>
        <w:t>The relational approach is demonstrated by NLAC students being more invested in groups, and more invested in learning from fellow students, as compared to the NSU.  This matters since both kinds of schools attract c</w:t>
      </w:r>
      <w:r w:rsidRPr="002B2C36">
        <w:rPr>
          <w:rFonts w:eastAsia="Times New Roman"/>
          <w:color w:val="000000" w:themeColor="text1"/>
          <w:highlight w:val="white"/>
        </w:rPr>
        <w:t>lusters of working-class students.  We believe the relational view of education held by NLAC students is at least partially due to the NLAC students being constrained to the immediate campus.  This requires NLAC students to develop relationships with their</w:t>
      </w:r>
      <w:r w:rsidRPr="002B2C36">
        <w:rPr>
          <w:rFonts w:eastAsia="Times New Roman"/>
          <w:color w:val="000000" w:themeColor="text1"/>
          <w:highlight w:val="white"/>
        </w:rPr>
        <w:t xml:space="preserve"> peers, both in and out of the classroom.  Those that work are averaging </w:t>
      </w:r>
      <w:r w:rsidRPr="002B2C36">
        <w:rPr>
          <w:rFonts w:eastAsia="Times New Roman"/>
          <w:color w:val="000000" w:themeColor="text1"/>
          <w:highlight w:val="white"/>
        </w:rPr>
        <w:lastRenderedPageBreak/>
        <w:t xml:space="preserve">12 hours per week, versus 20 for their peers at NSU. Group projects, while not necessarily convenient, are generally </w:t>
      </w:r>
      <w:r w:rsidR="00E76EE0">
        <w:rPr>
          <w:rFonts w:eastAsia="Times New Roman"/>
          <w:color w:val="000000" w:themeColor="text1"/>
          <w:highlight w:val="white"/>
        </w:rPr>
        <w:t xml:space="preserve">well received. It is difficult </w:t>
      </w:r>
      <w:r w:rsidRPr="002B2C36">
        <w:rPr>
          <w:rFonts w:eastAsia="Times New Roman"/>
          <w:color w:val="000000" w:themeColor="text1"/>
          <w:highlight w:val="white"/>
        </w:rPr>
        <w:t>to avoid working with a group part</w:t>
      </w:r>
      <w:r w:rsidRPr="002B2C36">
        <w:rPr>
          <w:rFonts w:eastAsia="Times New Roman"/>
          <w:color w:val="000000" w:themeColor="text1"/>
          <w:highlight w:val="white"/>
        </w:rPr>
        <w:t>ner if they live across the hall from each other. Similarly, students are more inclined to work together outside of the grou</w:t>
      </w:r>
      <w:r w:rsidR="006B46E9">
        <w:rPr>
          <w:rFonts w:eastAsia="Times New Roman"/>
          <w:color w:val="000000" w:themeColor="text1"/>
          <w:highlight w:val="white"/>
        </w:rPr>
        <w:t xml:space="preserve">p project as it enhances their </w:t>
      </w:r>
      <w:r w:rsidRPr="002B2C36">
        <w:rPr>
          <w:rFonts w:eastAsia="Times New Roman"/>
          <w:color w:val="000000" w:themeColor="text1"/>
          <w:highlight w:val="white"/>
        </w:rPr>
        <w:t xml:space="preserve">social relationships.  As such, these established relationships aid in the group development stages </w:t>
      </w:r>
      <w:r w:rsidRPr="002B2C36">
        <w:rPr>
          <w:rFonts w:eastAsia="Times New Roman"/>
          <w:color w:val="000000" w:themeColor="text1"/>
          <w:highlight w:val="white"/>
        </w:rPr>
        <w:t>of forming-storming-norming-performing, (Tuckman, 1965) making group work less onerous from an interpersonal standpoint.  Additionally, students have more opportunities to interact with faculty outside of the classroom.  This also works to improve in-class</w:t>
      </w:r>
      <w:r w:rsidRPr="002B2C36">
        <w:rPr>
          <w:rFonts w:eastAsia="Times New Roman"/>
          <w:color w:val="000000" w:themeColor="text1"/>
          <w:highlight w:val="white"/>
        </w:rPr>
        <w:t xml:space="preserve"> interactions, enabling better learning. These are all opportunities not available to, or accessed by, many NSU students. </w:t>
      </w:r>
      <w:r w:rsidRPr="002B2C36">
        <w:rPr>
          <w:rFonts w:eastAsia="Times New Roman"/>
          <w:color w:val="000000" w:themeColor="text1"/>
          <w:highlight w:val="white"/>
        </w:rPr>
        <w:br/>
      </w:r>
      <w:r w:rsidRPr="002B2C36">
        <w:rPr>
          <w:rFonts w:eastAsia="Times New Roman"/>
          <w:color w:val="000000" w:themeColor="text1"/>
          <w:highlight w:val="white"/>
        </w:rPr>
        <w:tab/>
        <w:t>In contrast, we believe that so many NSU students living at home, or going home</w:t>
      </w:r>
      <w:r w:rsidR="00E76EE0">
        <w:rPr>
          <w:rFonts w:eastAsia="Times New Roman"/>
          <w:color w:val="000000" w:themeColor="text1"/>
          <w:highlight w:val="white"/>
        </w:rPr>
        <w:t xml:space="preserve"> on the weekends (which many on-</w:t>
      </w:r>
      <w:r w:rsidRPr="002B2C36">
        <w:rPr>
          <w:rFonts w:eastAsia="Times New Roman"/>
          <w:color w:val="000000" w:themeColor="text1"/>
          <w:highlight w:val="white"/>
        </w:rPr>
        <w:t>campus residents do),</w:t>
      </w:r>
      <w:r w:rsidRPr="002B2C36">
        <w:rPr>
          <w:rFonts w:eastAsia="Times New Roman"/>
          <w:color w:val="000000" w:themeColor="text1"/>
          <w:highlight w:val="white"/>
        </w:rPr>
        <w:t xml:space="preserve"> means students are not making the same kinds of connections while attending the NSU. We believe that the students at the NSU see the process of going to college as more mechanical, that they are not as emotionally </w:t>
      </w:r>
      <w:r w:rsidR="00E76EE0">
        <w:rPr>
          <w:rFonts w:eastAsia="Times New Roman"/>
          <w:color w:val="000000" w:themeColor="text1"/>
          <w:highlight w:val="white"/>
        </w:rPr>
        <w:t>in</w:t>
      </w:r>
      <w:r w:rsidRPr="002B2C36">
        <w:rPr>
          <w:rFonts w:eastAsia="Times New Roman"/>
          <w:color w:val="000000" w:themeColor="text1"/>
          <w:highlight w:val="white"/>
        </w:rPr>
        <w:t xml:space="preserve">vested in </w:t>
      </w:r>
      <w:r w:rsidR="00E76EE0">
        <w:rPr>
          <w:rFonts w:eastAsia="Times New Roman"/>
          <w:color w:val="000000" w:themeColor="text1"/>
          <w:highlight w:val="white"/>
        </w:rPr>
        <w:t>college</w:t>
      </w:r>
      <w:r w:rsidRPr="002B2C36">
        <w:rPr>
          <w:rFonts w:eastAsia="Times New Roman"/>
          <w:color w:val="000000" w:themeColor="text1"/>
          <w:highlight w:val="white"/>
        </w:rPr>
        <w:t xml:space="preserve"> as students at the NLA</w:t>
      </w:r>
      <w:r w:rsidRPr="002B2C36">
        <w:rPr>
          <w:rFonts w:eastAsia="Times New Roman"/>
          <w:color w:val="000000" w:themeColor="text1"/>
          <w:highlight w:val="white"/>
        </w:rPr>
        <w:t>C. This approach is at least partially due to their often limited connections with other students, work schedules (which can involve jobs not necessarily near c</w:t>
      </w:r>
      <w:r w:rsidR="00E76EE0">
        <w:rPr>
          <w:rFonts w:eastAsia="Times New Roman"/>
          <w:color w:val="000000" w:themeColor="text1"/>
          <w:highlight w:val="white"/>
        </w:rPr>
        <w:t>ampus), and often living at hom</w:t>
      </w:r>
      <w:r w:rsidR="00E76EE0">
        <w:rPr>
          <w:rFonts w:eastAsia="Times New Roman"/>
          <w:color w:val="000000" w:themeColor="text1"/>
        </w:rPr>
        <w:t>e;</w:t>
      </w:r>
      <w:r w:rsidR="00E76EE0" w:rsidRPr="002B2C36">
        <w:rPr>
          <w:rFonts w:eastAsia="Times New Roman"/>
          <w:color w:val="000000" w:themeColor="text1"/>
        </w:rPr>
        <w:t xml:space="preserve"> group projects interfere with their other activities and are not helpful.  </w:t>
      </w:r>
      <w:r w:rsidRPr="002B2C36">
        <w:rPr>
          <w:rFonts w:eastAsia="Times New Roman"/>
          <w:color w:val="000000" w:themeColor="text1"/>
          <w:highlight w:val="white"/>
        </w:rPr>
        <w:t>Thus, for these students, group work can be seen as a challeng</w:t>
      </w:r>
      <w:r w:rsidRPr="002B2C36">
        <w:rPr>
          <w:rFonts w:eastAsia="Times New Roman"/>
          <w:color w:val="000000" w:themeColor="text1"/>
          <w:highlight w:val="white"/>
        </w:rPr>
        <w:t>e given school a</w:t>
      </w:r>
      <w:r w:rsidR="00E76EE0">
        <w:rPr>
          <w:rFonts w:eastAsia="Times New Roman"/>
          <w:color w:val="000000" w:themeColor="text1"/>
          <w:highlight w:val="white"/>
        </w:rPr>
        <w:t>nd work schedules, instead of a learning</w:t>
      </w:r>
      <w:r w:rsidRPr="002B2C36">
        <w:rPr>
          <w:rFonts w:eastAsia="Times New Roman"/>
          <w:color w:val="000000" w:themeColor="text1"/>
          <w:highlight w:val="white"/>
        </w:rPr>
        <w:t xml:space="preserve"> opportunity. </w:t>
      </w:r>
      <w:r w:rsidRPr="002B2C36">
        <w:rPr>
          <w:rFonts w:eastAsia="Times New Roman"/>
          <w:color w:val="000000" w:themeColor="text1"/>
        </w:rPr>
        <w:t xml:space="preserve">Learning from </w:t>
      </w:r>
      <w:r w:rsidR="00F15AFE">
        <w:rPr>
          <w:rFonts w:eastAsia="Times New Roman"/>
          <w:color w:val="000000" w:themeColor="text1"/>
        </w:rPr>
        <w:t xml:space="preserve">and with </w:t>
      </w:r>
      <w:r w:rsidRPr="002B2C36">
        <w:rPr>
          <w:rFonts w:eastAsia="Times New Roman"/>
          <w:color w:val="000000" w:themeColor="text1"/>
        </w:rPr>
        <w:t xml:space="preserve">other students takes time they do not have. </w:t>
      </w:r>
      <w:r w:rsidRPr="002B2C36">
        <w:rPr>
          <w:rFonts w:eastAsia="Times New Roman"/>
          <w:color w:val="000000" w:themeColor="text1"/>
          <w:highlight w:val="white"/>
        </w:rPr>
        <w:t>It becomes a possible stressor instead of a possibl</w:t>
      </w:r>
      <w:r w:rsidRPr="002B2C36">
        <w:rPr>
          <w:rFonts w:eastAsia="Times New Roman"/>
          <w:color w:val="000000" w:themeColor="text1"/>
          <w:highlight w:val="white"/>
        </w:rPr>
        <w:t>e stress reliever, or chance to build a connection.</w:t>
      </w:r>
    </w:p>
    <w:p w14:paraId="66F841EA" w14:textId="797A322D" w:rsidR="00076B88" w:rsidRPr="002B2C36" w:rsidRDefault="003B44C4">
      <w:pPr>
        <w:spacing w:line="480" w:lineRule="auto"/>
        <w:ind w:firstLine="720"/>
        <w:rPr>
          <w:color w:val="000000" w:themeColor="text1"/>
        </w:rPr>
      </w:pPr>
      <w:r w:rsidRPr="002B2C36">
        <w:rPr>
          <w:rFonts w:eastAsia="Times New Roman"/>
          <w:color w:val="000000" w:themeColor="text1"/>
          <w:highlight w:val="white"/>
        </w:rPr>
        <w:t xml:space="preserve">The different view of group work between the NSU and NLAC students is </w:t>
      </w:r>
      <w:r w:rsidR="00F15AFE">
        <w:rPr>
          <w:rFonts w:eastAsia="Times New Roman"/>
          <w:color w:val="000000" w:themeColor="text1"/>
          <w:highlight w:val="white"/>
        </w:rPr>
        <w:t>a</w:t>
      </w:r>
      <w:r w:rsidRPr="002B2C36">
        <w:rPr>
          <w:rFonts w:eastAsia="Times New Roman"/>
          <w:color w:val="000000" w:themeColor="text1"/>
          <w:highlight w:val="white"/>
        </w:rPr>
        <w:t xml:space="preserve"> symptom of larger differences between the two kinds of schools. However, the view of group work and the importance of working as part of a group, or team, matters because it is a criti</w:t>
      </w:r>
      <w:r w:rsidRPr="002B2C36">
        <w:rPr>
          <w:rFonts w:eastAsia="Times New Roman"/>
          <w:color w:val="000000" w:themeColor="text1"/>
          <w:highlight w:val="white"/>
        </w:rPr>
        <w:t xml:space="preserve">cal skill employers </w:t>
      </w:r>
      <w:r w:rsidRPr="002B2C36">
        <w:rPr>
          <w:rFonts w:eastAsia="Times New Roman"/>
          <w:color w:val="000000" w:themeColor="text1"/>
          <w:highlight w:val="white"/>
        </w:rPr>
        <w:lastRenderedPageBreak/>
        <w:t xml:space="preserve">look for (Adams, 2013, Ryan, 2016). If NSU students are more likely to think group projects are a waste of time, even though they think learning from others is important, they could be hampered in </w:t>
      </w:r>
      <w:r w:rsidRPr="002B2C36">
        <w:rPr>
          <w:rFonts w:eastAsia="Times New Roman"/>
          <w:color w:val="000000" w:themeColor="text1"/>
          <w:highlight w:val="white"/>
        </w:rPr>
        <w:t>find</w:t>
      </w:r>
      <w:r w:rsidR="00F15AFE">
        <w:rPr>
          <w:rFonts w:eastAsia="Times New Roman"/>
          <w:color w:val="000000" w:themeColor="text1"/>
          <w:highlight w:val="white"/>
        </w:rPr>
        <w:t>ing</w:t>
      </w:r>
      <w:r w:rsidRPr="002B2C36">
        <w:rPr>
          <w:rFonts w:eastAsia="Times New Roman"/>
          <w:color w:val="000000" w:themeColor="text1"/>
          <w:highlight w:val="white"/>
        </w:rPr>
        <w:t xml:space="preserve"> good jobs post-</w:t>
      </w:r>
      <w:r w:rsidRPr="002B2C36">
        <w:rPr>
          <w:rFonts w:eastAsia="Times New Roman"/>
          <w:color w:val="000000" w:themeColor="text1"/>
          <w:highlight w:val="white"/>
        </w:rPr>
        <w:t xml:space="preserve">graduation or may struggle with group projects </w:t>
      </w:r>
      <w:r w:rsidRPr="002B2C36">
        <w:rPr>
          <w:rFonts w:eastAsia="Times New Roman"/>
          <w:color w:val="000000" w:themeColor="text1"/>
        </w:rPr>
        <w:t>once employed.</w:t>
      </w:r>
    </w:p>
    <w:p w14:paraId="5D05993B" w14:textId="77777777" w:rsidR="00076B88" w:rsidRPr="002B2C36" w:rsidRDefault="00076B88">
      <w:pPr>
        <w:rPr>
          <w:color w:val="000000" w:themeColor="text1"/>
        </w:rPr>
      </w:pPr>
    </w:p>
    <w:p w14:paraId="4CC38AC0" w14:textId="77777777" w:rsidR="006B46E9" w:rsidRDefault="006B46E9">
      <w:pPr>
        <w:rPr>
          <w:rFonts w:eastAsia="Times New Roman"/>
          <w:b/>
          <w:color w:val="000000" w:themeColor="text1"/>
        </w:rPr>
      </w:pPr>
    </w:p>
    <w:p w14:paraId="3AD44380" w14:textId="77777777" w:rsidR="00076B88" w:rsidRPr="002B2C36" w:rsidRDefault="003B44C4">
      <w:pPr>
        <w:rPr>
          <w:color w:val="000000" w:themeColor="text1"/>
        </w:rPr>
      </w:pPr>
      <w:r w:rsidRPr="002B2C36">
        <w:rPr>
          <w:rFonts w:eastAsia="Times New Roman"/>
          <w:b/>
          <w:color w:val="000000" w:themeColor="text1"/>
        </w:rPr>
        <w:t>Impact on our pedagogy</w:t>
      </w:r>
    </w:p>
    <w:p w14:paraId="7C2E61E2" w14:textId="748ED06E" w:rsidR="00076B88" w:rsidRPr="002B2C36" w:rsidRDefault="003B44C4">
      <w:pPr>
        <w:spacing w:line="480" w:lineRule="auto"/>
        <w:ind w:firstLine="720"/>
        <w:rPr>
          <w:color w:val="000000" w:themeColor="text1"/>
        </w:rPr>
      </w:pPr>
      <w:r w:rsidRPr="002B2C36">
        <w:rPr>
          <w:rFonts w:eastAsia="Times New Roman"/>
          <w:color w:val="000000" w:themeColor="text1"/>
        </w:rPr>
        <w:t>We are not suggesting that we have answers to the following questions.  However, we believe these are important things that we as educators need to think about in our cla</w:t>
      </w:r>
      <w:r w:rsidRPr="002B2C36">
        <w:rPr>
          <w:rFonts w:eastAsia="Times New Roman"/>
          <w:color w:val="000000" w:themeColor="text1"/>
        </w:rPr>
        <w:t>ssrooms. How do we approach students as learners</w:t>
      </w:r>
      <w:r w:rsidR="00F15AFE">
        <w:rPr>
          <w:rFonts w:eastAsia="Times New Roman"/>
          <w:color w:val="000000" w:themeColor="text1"/>
        </w:rPr>
        <w:t xml:space="preserve"> - one program, size fits all, </w:t>
      </w:r>
      <w:r w:rsidRPr="002B2C36">
        <w:rPr>
          <w:rFonts w:eastAsia="Times New Roman"/>
          <w:color w:val="000000" w:themeColor="text1"/>
        </w:rPr>
        <w:t>custom programs</w:t>
      </w:r>
      <w:r w:rsidR="00152E82">
        <w:rPr>
          <w:rFonts w:eastAsia="Times New Roman"/>
          <w:color w:val="000000" w:themeColor="text1"/>
        </w:rPr>
        <w:t>, something else</w:t>
      </w:r>
      <w:r w:rsidRPr="002B2C36">
        <w:rPr>
          <w:rFonts w:eastAsia="Times New Roman"/>
          <w:color w:val="000000" w:themeColor="text1"/>
        </w:rPr>
        <w:t>?  Do we know who is a commuter and who lives on campus?  How do we know if a student has responsibilities outside the class that are impacting his/her abilit</w:t>
      </w:r>
      <w:r w:rsidRPr="002B2C36">
        <w:rPr>
          <w:rFonts w:eastAsia="Times New Roman"/>
          <w:color w:val="000000" w:themeColor="text1"/>
        </w:rPr>
        <w:t>y to learn?  Are we unintentionally excluding students based on our own, sometimes, poorly grounded assumptions - for example, every student comes to class with a clear mind, free from distractions, with plenty of time to devote to school? The issue of gro</w:t>
      </w:r>
      <w:r w:rsidRPr="002B2C36">
        <w:rPr>
          <w:rFonts w:eastAsia="Times New Roman"/>
          <w:color w:val="000000" w:themeColor="text1"/>
        </w:rPr>
        <w:t xml:space="preserve">up work is a symptom of a larger issue - availability.  </w:t>
      </w:r>
    </w:p>
    <w:p w14:paraId="17CD591F" w14:textId="77777777" w:rsidR="00152E82" w:rsidRDefault="003B44C4">
      <w:pPr>
        <w:spacing w:line="480" w:lineRule="auto"/>
        <w:ind w:firstLine="720"/>
        <w:rPr>
          <w:rFonts w:eastAsia="Times New Roman"/>
          <w:color w:val="000000" w:themeColor="text1"/>
        </w:rPr>
      </w:pPr>
      <w:r w:rsidRPr="002B2C36">
        <w:rPr>
          <w:rFonts w:eastAsia="Times New Roman"/>
          <w:color w:val="000000" w:themeColor="text1"/>
        </w:rPr>
        <w:t>Additionally, surveys show employers are looking for students who have practical work group experience.  As such, how do we teach interpersonal skills to students we see for about 150 - 200 minutes p</w:t>
      </w:r>
      <w:r w:rsidRPr="002B2C36">
        <w:rPr>
          <w:rFonts w:eastAsia="Times New Roman"/>
          <w:color w:val="000000" w:themeColor="text1"/>
        </w:rPr>
        <w:t>er week?  In this technological age, in which employers are moving more and more towards  virtual workspaces, students are expected to have “online” skills.  But, employees are still required to have good interpersonal skills. How can we develop these skil</w:t>
      </w:r>
      <w:r w:rsidRPr="002B2C36">
        <w:rPr>
          <w:rFonts w:eastAsia="Times New Roman"/>
          <w:color w:val="000000" w:themeColor="text1"/>
        </w:rPr>
        <w:t xml:space="preserve">ls in students who are on campus for the least amount of time?  How can we compete with their outside responsibilities?  </w:t>
      </w:r>
    </w:p>
    <w:p w14:paraId="1A6E19E2" w14:textId="3BE0C2F1" w:rsidR="00076B88" w:rsidRPr="002B2C36" w:rsidRDefault="003B44C4">
      <w:pPr>
        <w:spacing w:line="480" w:lineRule="auto"/>
        <w:ind w:firstLine="720"/>
        <w:rPr>
          <w:color w:val="000000" w:themeColor="text1"/>
        </w:rPr>
      </w:pPr>
      <w:r w:rsidRPr="002B2C36">
        <w:rPr>
          <w:rFonts w:eastAsia="Times New Roman"/>
          <w:color w:val="000000" w:themeColor="text1"/>
        </w:rPr>
        <w:t>Moreover, increasingly colleges are offering online degree options. Students find these classes appealing as it frees up time for other</w:t>
      </w:r>
      <w:r w:rsidRPr="002B2C36">
        <w:rPr>
          <w:rFonts w:eastAsia="Times New Roman"/>
          <w:color w:val="000000" w:themeColor="text1"/>
        </w:rPr>
        <w:t xml:space="preserve"> activities. Students at the NSU might use this time </w:t>
      </w:r>
      <w:r w:rsidRPr="002B2C36">
        <w:rPr>
          <w:rFonts w:eastAsia="Times New Roman"/>
          <w:color w:val="000000" w:themeColor="text1"/>
        </w:rPr>
        <w:lastRenderedPageBreak/>
        <w:t>for work.  Students at the NLAC will use this time for other classes or extracurricular activities. Since online programs are much more cost effective for institutions, how do we encourage students to op</w:t>
      </w:r>
      <w:r w:rsidRPr="002B2C36">
        <w:rPr>
          <w:rFonts w:eastAsia="Times New Roman"/>
          <w:color w:val="000000" w:themeColor="text1"/>
        </w:rPr>
        <w:t>t for on-ground classes so that we can teach them the skills they need to be successful in the work world?</w:t>
      </w:r>
    </w:p>
    <w:p w14:paraId="0CE3B378" w14:textId="77777777" w:rsidR="00076B88" w:rsidRPr="002B2C36" w:rsidRDefault="003B44C4">
      <w:pPr>
        <w:spacing w:line="480" w:lineRule="auto"/>
        <w:ind w:firstLine="720"/>
        <w:rPr>
          <w:color w:val="000000" w:themeColor="text1"/>
        </w:rPr>
      </w:pPr>
      <w:r w:rsidRPr="002B2C36">
        <w:rPr>
          <w:rFonts w:eastAsia="Times New Roman"/>
          <w:color w:val="000000" w:themeColor="text1"/>
          <w:highlight w:val="white"/>
        </w:rPr>
        <w:t xml:space="preserve"> How to reach these working-class students, how to get them to learn and then demonstrate teamwork skills to employers will become more important ove</w:t>
      </w:r>
      <w:r w:rsidRPr="002B2C36">
        <w:rPr>
          <w:rFonts w:eastAsia="Times New Roman"/>
          <w:color w:val="000000" w:themeColor="text1"/>
          <w:highlight w:val="white"/>
        </w:rPr>
        <w:t>r time, not less. The issue of what kind of student is going to college, and where, is not disappearing. Recent reports highlight a national shortfall in predicted degrees – a shortage of 5 million college degrees by 2020 (Carnevale, et al, 2013). State sc</w:t>
      </w:r>
      <w:r w:rsidRPr="002B2C36">
        <w:rPr>
          <w:rFonts w:eastAsia="Times New Roman"/>
          <w:color w:val="000000" w:themeColor="text1"/>
          <w:highlight w:val="white"/>
        </w:rPr>
        <w:t>hools like the NSU will be shouldering much of the related burden, generally because “that is where most college graduates earn their degrees and far more likely to be where low-income and first- generation students enroll for bachelor’s degrees” (Blank, 2</w:t>
      </w:r>
      <w:r w:rsidRPr="002B2C36">
        <w:rPr>
          <w:rFonts w:eastAsia="Times New Roman"/>
          <w:color w:val="000000" w:themeColor="text1"/>
          <w:highlight w:val="white"/>
        </w:rPr>
        <w:t xml:space="preserve">015:1). </w:t>
      </w:r>
    </w:p>
    <w:p w14:paraId="1668B732" w14:textId="0A974681" w:rsidR="00076B88" w:rsidRPr="002B2C36" w:rsidRDefault="003B44C4">
      <w:pPr>
        <w:spacing w:line="480" w:lineRule="auto"/>
        <w:ind w:firstLine="720"/>
        <w:rPr>
          <w:color w:val="000000" w:themeColor="text1"/>
        </w:rPr>
      </w:pPr>
      <w:r w:rsidRPr="002B2C36">
        <w:rPr>
          <w:rFonts w:eastAsia="Times New Roman"/>
          <w:color w:val="000000" w:themeColor="text1"/>
          <w:highlight w:val="white"/>
        </w:rPr>
        <w:t xml:space="preserve">College students in general tend to choose more vocational majors like business when the economy is uncertain (Blom et al, 2015), a trend projected to continue. With history as a predictor of future events, working-class students will continue to </w:t>
      </w:r>
      <w:r w:rsidRPr="002B2C36">
        <w:rPr>
          <w:rFonts w:eastAsia="Times New Roman"/>
          <w:color w:val="000000" w:themeColor="text1"/>
          <w:highlight w:val="white"/>
        </w:rPr>
        <w:t>choose the Business Administration major (Goyette and Mullen, 2006, Engle and Tinto, 2008).  Since business students are more likely than arts and sciences majors to have lower socioeconomic status and attend a less selective school (Goyette and Mullen, 20</w:t>
      </w:r>
      <w:r w:rsidRPr="002B2C36">
        <w:rPr>
          <w:rFonts w:eastAsia="Times New Roman"/>
          <w:color w:val="000000" w:themeColor="text1"/>
          <w:highlight w:val="white"/>
        </w:rPr>
        <w:t>06), business departments at</w:t>
      </w:r>
      <w:r w:rsidR="00152E82">
        <w:rPr>
          <w:rFonts w:eastAsia="Times New Roman"/>
          <w:color w:val="000000" w:themeColor="text1"/>
          <w:highlight w:val="white"/>
        </w:rPr>
        <w:t xml:space="preserve"> schools like the NLAC and NSU </w:t>
      </w:r>
      <w:bookmarkStart w:id="5" w:name="_GoBack"/>
      <w:bookmarkEnd w:id="5"/>
      <w:r w:rsidRPr="002B2C36">
        <w:rPr>
          <w:rFonts w:eastAsia="Times New Roman"/>
          <w:color w:val="000000" w:themeColor="text1"/>
          <w:highlight w:val="white"/>
        </w:rPr>
        <w:t>will continue to receive a disproportionately high share of low SES, first-generation students.</w:t>
      </w:r>
    </w:p>
    <w:p w14:paraId="4A48C045" w14:textId="3CD4DA32" w:rsidR="00076B88" w:rsidRPr="002B2C36" w:rsidRDefault="003B44C4">
      <w:pPr>
        <w:spacing w:line="480" w:lineRule="auto"/>
        <w:ind w:firstLine="720"/>
        <w:rPr>
          <w:color w:val="000000" w:themeColor="text1"/>
        </w:rPr>
      </w:pPr>
      <w:r w:rsidRPr="002B2C36">
        <w:rPr>
          <w:rFonts w:eastAsia="Times New Roman"/>
          <w:color w:val="000000" w:themeColor="text1"/>
        </w:rPr>
        <w:t xml:space="preserve">The challenges posed by the changing demographics of the traditional undergraduate student are made </w:t>
      </w:r>
      <w:r w:rsidRPr="002B2C36">
        <w:rPr>
          <w:rFonts w:eastAsia="Times New Roman"/>
          <w:color w:val="000000" w:themeColor="text1"/>
        </w:rPr>
        <w:t>more difficult</w:t>
      </w:r>
      <w:r w:rsidR="006B46E9">
        <w:rPr>
          <w:rFonts w:eastAsia="Times New Roman"/>
          <w:color w:val="000000" w:themeColor="text1"/>
        </w:rPr>
        <w:t xml:space="preserve"> by employer requirements. We, </w:t>
      </w:r>
      <w:r w:rsidRPr="002B2C36">
        <w:rPr>
          <w:rFonts w:eastAsia="Times New Roman"/>
          <w:color w:val="000000" w:themeColor="text1"/>
        </w:rPr>
        <w:t xml:space="preserve">as academics, are required to rethink our pedagogical approaches to the persons that are seated before us so that we maximize </w:t>
      </w:r>
      <w:r w:rsidRPr="002B2C36">
        <w:rPr>
          <w:rFonts w:eastAsia="Times New Roman"/>
          <w:color w:val="000000" w:themeColor="text1"/>
        </w:rPr>
        <w:lastRenderedPageBreak/>
        <w:t>their ability to learn, all the while knowing that the amount of time they spend wit</w:t>
      </w:r>
      <w:r w:rsidRPr="002B2C36">
        <w:rPr>
          <w:rFonts w:eastAsia="Times New Roman"/>
          <w:color w:val="000000" w:themeColor="text1"/>
        </w:rPr>
        <w:t>h us is a fraction of that which they spend attending to other responsibilities. One approach may not work for all, and while program customization at the college level is, among other descriptors, impractical, sensitivity to SES factors may prove to be in</w:t>
      </w:r>
      <w:r w:rsidRPr="002B2C36">
        <w:rPr>
          <w:rFonts w:eastAsia="Times New Roman"/>
          <w:color w:val="000000" w:themeColor="text1"/>
        </w:rPr>
        <w:t xml:space="preserve">valuable. </w:t>
      </w:r>
    </w:p>
    <w:p w14:paraId="6404FF5D" w14:textId="77777777" w:rsidR="00076B88" w:rsidRPr="002B2C36" w:rsidRDefault="00076B88">
      <w:pPr>
        <w:rPr>
          <w:color w:val="000000" w:themeColor="text1"/>
        </w:rPr>
      </w:pPr>
    </w:p>
    <w:p w14:paraId="2EC58CFF" w14:textId="77777777" w:rsidR="00076B88" w:rsidRPr="002B2C36" w:rsidRDefault="00076B88">
      <w:pPr>
        <w:rPr>
          <w:color w:val="000000" w:themeColor="text1"/>
        </w:rPr>
      </w:pPr>
    </w:p>
    <w:p w14:paraId="6BBECFED" w14:textId="77777777" w:rsidR="00076B88" w:rsidRPr="002B2C36" w:rsidRDefault="00076B88">
      <w:pPr>
        <w:rPr>
          <w:color w:val="000000" w:themeColor="text1"/>
        </w:rPr>
      </w:pPr>
    </w:p>
    <w:p w14:paraId="357DABC8" w14:textId="77777777" w:rsidR="009A42F5" w:rsidRDefault="009A42F5">
      <w:pPr>
        <w:rPr>
          <w:rFonts w:eastAsia="Times New Roman"/>
          <w:b/>
          <w:color w:val="000000" w:themeColor="text1"/>
          <w:u w:val="single"/>
        </w:rPr>
      </w:pPr>
    </w:p>
    <w:p w14:paraId="3133E655" w14:textId="77777777" w:rsidR="009A42F5" w:rsidRDefault="009A42F5">
      <w:pPr>
        <w:rPr>
          <w:rFonts w:eastAsia="Times New Roman"/>
          <w:b/>
          <w:color w:val="000000" w:themeColor="text1"/>
          <w:u w:val="single"/>
        </w:rPr>
      </w:pPr>
    </w:p>
    <w:p w14:paraId="2F181A14" w14:textId="77777777" w:rsidR="009A42F5" w:rsidRDefault="009A42F5">
      <w:pPr>
        <w:rPr>
          <w:rFonts w:eastAsia="Times New Roman"/>
          <w:b/>
          <w:color w:val="000000" w:themeColor="text1"/>
          <w:u w:val="single"/>
        </w:rPr>
      </w:pPr>
    </w:p>
    <w:p w14:paraId="725B8E53" w14:textId="77777777" w:rsidR="00152E82" w:rsidRDefault="00152E82">
      <w:pPr>
        <w:spacing w:line="276" w:lineRule="auto"/>
        <w:rPr>
          <w:rFonts w:eastAsia="Times New Roman"/>
          <w:b/>
          <w:color w:val="000000" w:themeColor="text1"/>
          <w:u w:val="single"/>
        </w:rPr>
      </w:pPr>
      <w:r>
        <w:rPr>
          <w:rFonts w:eastAsia="Times New Roman"/>
          <w:b/>
          <w:color w:val="000000" w:themeColor="text1"/>
          <w:u w:val="single"/>
        </w:rPr>
        <w:br w:type="page"/>
      </w:r>
    </w:p>
    <w:p w14:paraId="123BA745" w14:textId="38A378BC" w:rsidR="00076B88" w:rsidRPr="002B2C36" w:rsidRDefault="003B44C4" w:rsidP="009A42F5">
      <w:pPr>
        <w:spacing w:line="360" w:lineRule="auto"/>
        <w:rPr>
          <w:color w:val="000000" w:themeColor="text1"/>
        </w:rPr>
      </w:pPr>
      <w:r w:rsidRPr="002B2C36">
        <w:rPr>
          <w:rFonts w:eastAsia="Times New Roman"/>
          <w:b/>
          <w:color w:val="000000" w:themeColor="text1"/>
          <w:u w:val="single"/>
        </w:rPr>
        <w:lastRenderedPageBreak/>
        <w:t>References:</w:t>
      </w:r>
    </w:p>
    <w:p w14:paraId="2DA93667"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Adams, S. (2013, October 11). The</w:t>
      </w:r>
      <w:r w:rsidR="009A42F5">
        <w:rPr>
          <w:rFonts w:eastAsia="Times New Roman"/>
          <w:color w:val="000000" w:themeColor="text1"/>
        </w:rPr>
        <w:t xml:space="preserve"> 10 Skills Employers Most Want i</w:t>
      </w:r>
      <w:r w:rsidRPr="002B2C36">
        <w:rPr>
          <w:rFonts w:eastAsia="Times New Roman"/>
          <w:color w:val="000000" w:themeColor="text1"/>
        </w:rPr>
        <w:t>n 20-Something</w:t>
      </w:r>
    </w:p>
    <w:p w14:paraId="158CB266" w14:textId="3609B660" w:rsidR="00076B88" w:rsidRPr="002B2C36" w:rsidRDefault="003B44C4" w:rsidP="009A42F5">
      <w:pPr>
        <w:spacing w:line="360" w:lineRule="auto"/>
        <w:ind w:left="720"/>
        <w:rPr>
          <w:color w:val="000000" w:themeColor="text1"/>
        </w:rPr>
      </w:pPr>
      <w:r w:rsidRPr="002B2C36">
        <w:rPr>
          <w:rFonts w:eastAsia="Times New Roman"/>
          <w:color w:val="000000" w:themeColor="text1"/>
        </w:rPr>
        <w:t xml:space="preserve">Employees. </w:t>
      </w:r>
      <w:r w:rsidRPr="009A42F5">
        <w:rPr>
          <w:rFonts w:eastAsia="Times New Roman"/>
          <w:i/>
          <w:color w:val="000000" w:themeColor="text1"/>
        </w:rPr>
        <w:t>Forbes</w:t>
      </w:r>
      <w:r w:rsidRPr="002B2C36">
        <w:rPr>
          <w:rFonts w:eastAsia="Times New Roman"/>
          <w:color w:val="000000" w:themeColor="text1"/>
        </w:rPr>
        <w:t xml:space="preserve">. Retrieved from </w:t>
      </w:r>
      <w:hyperlink r:id="rId7" w:anchor="75335923752d">
        <w:r w:rsidRPr="002B2C36">
          <w:rPr>
            <w:rFonts w:eastAsia="Times New Roman"/>
            <w:color w:val="000000" w:themeColor="text1"/>
            <w:u w:val="single"/>
          </w:rPr>
          <w:t>http://www.forbes.com/sites/susanadams/2013/10/11/the-10-skills-employers-most-want-in-20-something-employees/#75335923752d</w:t>
        </w:r>
      </w:hyperlink>
      <w:r w:rsidRPr="002B2C36">
        <w:rPr>
          <w:rFonts w:eastAsia="Times New Roman"/>
          <w:color w:val="000000" w:themeColor="text1"/>
        </w:rPr>
        <w:t xml:space="preserve"> </w:t>
      </w:r>
    </w:p>
    <w:p w14:paraId="51A4AC99" w14:textId="77777777" w:rsidR="00076B88" w:rsidRPr="002B2C36" w:rsidRDefault="003B44C4" w:rsidP="009A42F5">
      <w:pPr>
        <w:spacing w:line="360" w:lineRule="auto"/>
        <w:ind w:left="720"/>
        <w:rPr>
          <w:color w:val="000000" w:themeColor="text1"/>
        </w:rPr>
      </w:pPr>
      <w:r w:rsidRPr="002B2C36">
        <w:rPr>
          <w:rFonts w:eastAsia="Times New Roman"/>
          <w:color w:val="000000" w:themeColor="text1"/>
        </w:rPr>
        <w:t xml:space="preserve">Blank, R. (2015). Why State Lawmakers Must Support Tenure at Public Universities. </w:t>
      </w:r>
      <w:r w:rsidRPr="002B2C36">
        <w:rPr>
          <w:rFonts w:eastAsia="Times New Roman"/>
          <w:i/>
          <w:color w:val="000000" w:themeColor="text1"/>
        </w:rPr>
        <w:t xml:space="preserve">The </w:t>
      </w:r>
      <w:r w:rsidRPr="002B2C36">
        <w:rPr>
          <w:rFonts w:eastAsia="Times New Roman"/>
          <w:i/>
          <w:color w:val="000000" w:themeColor="text1"/>
        </w:rPr>
        <w:t xml:space="preserve">Chronicle of </w:t>
      </w:r>
      <w:r w:rsidRPr="002B2C36">
        <w:rPr>
          <w:rFonts w:eastAsia="Times New Roman"/>
          <w:i/>
          <w:color w:val="000000" w:themeColor="text1"/>
        </w:rPr>
        <w:t xml:space="preserve">Higher Education. </w:t>
      </w:r>
    </w:p>
    <w:p w14:paraId="018F1435" w14:textId="77777777" w:rsidR="009A42F5" w:rsidRDefault="003B44C4" w:rsidP="009A42F5">
      <w:pPr>
        <w:spacing w:line="360" w:lineRule="auto"/>
        <w:rPr>
          <w:rFonts w:eastAsia="Times New Roman"/>
          <w:i/>
          <w:color w:val="000000" w:themeColor="text1"/>
        </w:rPr>
      </w:pPr>
      <w:r w:rsidRPr="002B2C36">
        <w:rPr>
          <w:rFonts w:eastAsia="Times New Roman"/>
          <w:color w:val="000000" w:themeColor="text1"/>
        </w:rPr>
        <w:t xml:space="preserve">Blom, E., Cadena,, B. C., &amp; Keys, B. (2015). </w:t>
      </w:r>
      <w:r w:rsidRPr="002B2C36">
        <w:rPr>
          <w:rFonts w:eastAsia="Times New Roman"/>
          <w:i/>
          <w:color w:val="000000" w:themeColor="text1"/>
        </w:rPr>
        <w:t xml:space="preserve">Investment over the Business Cycle: </w:t>
      </w:r>
      <w:r w:rsidRPr="002B2C36">
        <w:rPr>
          <w:rFonts w:eastAsia="Times New Roman"/>
          <w:i/>
          <w:color w:val="000000" w:themeColor="text1"/>
        </w:rPr>
        <w:t xml:space="preserve">Insights from </w:t>
      </w:r>
    </w:p>
    <w:p w14:paraId="357E569B" w14:textId="6906E31C" w:rsidR="00076B88" w:rsidRPr="002B2C36" w:rsidRDefault="003B44C4" w:rsidP="009A42F5">
      <w:pPr>
        <w:spacing w:line="360" w:lineRule="auto"/>
        <w:ind w:firstLine="720"/>
        <w:rPr>
          <w:color w:val="000000" w:themeColor="text1"/>
        </w:rPr>
      </w:pPr>
      <w:r w:rsidRPr="002B2C36">
        <w:rPr>
          <w:rFonts w:eastAsia="Times New Roman"/>
          <w:i/>
          <w:color w:val="000000" w:themeColor="text1"/>
        </w:rPr>
        <w:t>College Major Choice</w:t>
      </w:r>
      <w:r w:rsidRPr="002B2C36">
        <w:rPr>
          <w:rFonts w:eastAsia="Times New Roman"/>
          <w:color w:val="000000" w:themeColor="text1"/>
        </w:rPr>
        <w:t xml:space="preserve"> (No. DP 9167). The Institute for the Study of Labor (IZA).</w:t>
      </w:r>
    </w:p>
    <w:p w14:paraId="1A71BCF7"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 xml:space="preserve">Bok, D. (2013, November 11). We Must Prepare Ph.D. Students for the Complicated Art </w:t>
      </w:r>
      <w:r w:rsidRPr="002B2C36">
        <w:rPr>
          <w:rFonts w:eastAsia="Times New Roman"/>
          <w:color w:val="000000" w:themeColor="text1"/>
        </w:rPr>
        <w:t xml:space="preserve">of </w:t>
      </w:r>
    </w:p>
    <w:p w14:paraId="4ACD36CC" w14:textId="186B132B" w:rsidR="00076B88" w:rsidRPr="002B2C36" w:rsidRDefault="003B44C4" w:rsidP="009A42F5">
      <w:pPr>
        <w:spacing w:line="360" w:lineRule="auto"/>
        <w:ind w:firstLine="720"/>
        <w:rPr>
          <w:color w:val="000000" w:themeColor="text1"/>
        </w:rPr>
      </w:pPr>
      <w:r w:rsidRPr="002B2C36">
        <w:rPr>
          <w:rFonts w:eastAsia="Times New Roman"/>
          <w:color w:val="000000" w:themeColor="text1"/>
        </w:rPr>
        <w:t xml:space="preserve">Teaching. </w:t>
      </w:r>
      <w:r w:rsidRPr="002B2C36">
        <w:rPr>
          <w:rFonts w:eastAsia="Times New Roman"/>
          <w:i/>
          <w:color w:val="000000" w:themeColor="text1"/>
        </w:rPr>
        <w:t>The Chronicle of Higher Education</w:t>
      </w:r>
      <w:r w:rsidRPr="002B2C36">
        <w:rPr>
          <w:rFonts w:eastAsia="Times New Roman"/>
          <w:color w:val="000000" w:themeColor="text1"/>
        </w:rPr>
        <w:t xml:space="preserve">. </w:t>
      </w:r>
    </w:p>
    <w:p w14:paraId="5ECB1E61"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 xml:space="preserve">Bourdieu, P.  (1986) The forms of capital. In J. Richardson (Ed.) Handbook of Theory and </w:t>
      </w:r>
    </w:p>
    <w:p w14:paraId="3DBC1CAE" w14:textId="31594D33" w:rsidR="00076B88" w:rsidRPr="002B2C36" w:rsidRDefault="003B44C4" w:rsidP="009A42F5">
      <w:pPr>
        <w:spacing w:line="360" w:lineRule="auto"/>
        <w:ind w:firstLine="720"/>
        <w:rPr>
          <w:color w:val="000000" w:themeColor="text1"/>
        </w:rPr>
      </w:pPr>
      <w:r w:rsidRPr="002B2C36">
        <w:rPr>
          <w:rFonts w:eastAsia="Times New Roman"/>
          <w:color w:val="000000" w:themeColor="text1"/>
        </w:rPr>
        <w:t>Research for the Sociology of Educ</w:t>
      </w:r>
      <w:r w:rsidRPr="002B2C36">
        <w:rPr>
          <w:rFonts w:eastAsia="Times New Roman"/>
          <w:color w:val="000000" w:themeColor="text1"/>
        </w:rPr>
        <w:t>ation (New York, Greenwood), 241-258.</w:t>
      </w:r>
    </w:p>
    <w:p w14:paraId="74A5209D" w14:textId="77777777" w:rsidR="00076B88" w:rsidRPr="002B2C36" w:rsidRDefault="003B44C4" w:rsidP="009A42F5">
      <w:pPr>
        <w:spacing w:line="360" w:lineRule="auto"/>
        <w:rPr>
          <w:color w:val="000000" w:themeColor="text1"/>
        </w:rPr>
      </w:pPr>
      <w:r w:rsidRPr="002B2C36">
        <w:rPr>
          <w:rFonts w:eastAsia="Times New Roman"/>
          <w:color w:val="000000" w:themeColor="text1"/>
        </w:rPr>
        <w:t>Bozick, R. (2007). Making it through the first year of college: The role of students’ economic</w:t>
      </w:r>
    </w:p>
    <w:p w14:paraId="7DE12C54" w14:textId="2EBB52C0" w:rsidR="00076B88" w:rsidRPr="002B2C36" w:rsidRDefault="003B44C4" w:rsidP="009A42F5">
      <w:pPr>
        <w:spacing w:line="360" w:lineRule="auto"/>
        <w:ind w:firstLine="720"/>
        <w:rPr>
          <w:color w:val="000000" w:themeColor="text1"/>
        </w:rPr>
      </w:pPr>
      <w:r w:rsidRPr="002B2C36">
        <w:rPr>
          <w:rFonts w:eastAsia="Times New Roman"/>
          <w:color w:val="000000" w:themeColor="text1"/>
        </w:rPr>
        <w:t xml:space="preserve">resources, employment and living arrangements. </w:t>
      </w:r>
      <w:r w:rsidRPr="002B2C36">
        <w:rPr>
          <w:rFonts w:eastAsia="Times New Roman"/>
          <w:i/>
          <w:color w:val="000000" w:themeColor="text1"/>
        </w:rPr>
        <w:t>Sociology of Education</w:t>
      </w:r>
      <w:r w:rsidRPr="002B2C36">
        <w:rPr>
          <w:rFonts w:eastAsia="Times New Roman"/>
          <w:color w:val="000000" w:themeColor="text1"/>
        </w:rPr>
        <w:t>, 80(3),</w:t>
      </w:r>
    </w:p>
    <w:p w14:paraId="426E981D" w14:textId="63625907" w:rsidR="00076B88" w:rsidRPr="002B2C36" w:rsidRDefault="003B44C4" w:rsidP="009A42F5">
      <w:pPr>
        <w:spacing w:line="360" w:lineRule="auto"/>
        <w:rPr>
          <w:color w:val="000000" w:themeColor="text1"/>
        </w:rPr>
      </w:pPr>
      <w:r w:rsidRPr="002B2C36">
        <w:rPr>
          <w:rFonts w:eastAsia="Times New Roman"/>
          <w:color w:val="000000" w:themeColor="text1"/>
        </w:rPr>
        <w:t xml:space="preserve"> </w:t>
      </w:r>
      <w:r w:rsidR="009A42F5">
        <w:rPr>
          <w:rFonts w:eastAsia="Times New Roman"/>
          <w:color w:val="000000" w:themeColor="text1"/>
        </w:rPr>
        <w:tab/>
      </w:r>
      <w:r w:rsidRPr="002B2C36">
        <w:rPr>
          <w:rFonts w:eastAsia="Times New Roman"/>
          <w:color w:val="000000" w:themeColor="text1"/>
        </w:rPr>
        <w:t>261-285.</w:t>
      </w:r>
    </w:p>
    <w:p w14:paraId="27CE6548" w14:textId="77777777" w:rsidR="00076B88" w:rsidRPr="002B2C36" w:rsidRDefault="003B44C4" w:rsidP="009A42F5">
      <w:pPr>
        <w:spacing w:line="360" w:lineRule="auto"/>
        <w:rPr>
          <w:color w:val="000000" w:themeColor="text1"/>
        </w:rPr>
      </w:pPr>
      <w:r w:rsidRPr="002B2C36">
        <w:rPr>
          <w:rFonts w:eastAsia="Times New Roman"/>
          <w:color w:val="000000" w:themeColor="text1"/>
        </w:rPr>
        <w:t>Braxton, J. M. (2008). Toward a sc</w:t>
      </w:r>
      <w:r w:rsidRPr="002B2C36">
        <w:rPr>
          <w:rFonts w:eastAsia="Times New Roman"/>
          <w:color w:val="000000" w:themeColor="text1"/>
        </w:rPr>
        <w:t>holarship of practice centered on college student retention.</w:t>
      </w:r>
    </w:p>
    <w:p w14:paraId="4EFE541C"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 xml:space="preserve"> </w:t>
      </w:r>
      <w:r w:rsidRPr="002B2C36">
        <w:rPr>
          <w:rFonts w:eastAsia="Times New Roman"/>
          <w:color w:val="000000" w:themeColor="text1"/>
        </w:rPr>
        <w:tab/>
      </w:r>
      <w:r w:rsidRPr="002B2C36">
        <w:rPr>
          <w:rFonts w:eastAsia="Times New Roman"/>
          <w:i/>
          <w:color w:val="000000" w:themeColor="text1"/>
        </w:rPr>
        <w:t>New directions for teaching and learning</w:t>
      </w:r>
      <w:r w:rsidRPr="002B2C36">
        <w:rPr>
          <w:rFonts w:eastAsia="Times New Roman"/>
          <w:color w:val="000000" w:themeColor="text1"/>
        </w:rPr>
        <w:t>, 2008(115), 101-112.</w:t>
      </w:r>
      <w:r w:rsidRPr="002B2C36">
        <w:rPr>
          <w:rFonts w:eastAsia="Times New Roman"/>
          <w:color w:val="000000" w:themeColor="text1"/>
        </w:rPr>
        <w:br/>
        <w:t xml:space="preserve">Braxton, J. M., Doyle, W. R., Hartley III, H. V., Hirschy, A. S., Jones, W. A., &amp; McLendon, M. </w:t>
      </w:r>
    </w:p>
    <w:p w14:paraId="34103F58" w14:textId="0DED8599" w:rsidR="00076B88" w:rsidRPr="002B2C36" w:rsidRDefault="003B44C4" w:rsidP="009A42F5">
      <w:pPr>
        <w:spacing w:line="360" w:lineRule="auto"/>
        <w:ind w:firstLine="720"/>
        <w:rPr>
          <w:color w:val="000000" w:themeColor="text1"/>
        </w:rPr>
      </w:pPr>
      <w:r w:rsidRPr="002B2C36">
        <w:rPr>
          <w:rFonts w:eastAsia="Times New Roman"/>
          <w:color w:val="000000" w:themeColor="text1"/>
        </w:rPr>
        <w:t xml:space="preserve">K. (2013). </w:t>
      </w:r>
      <w:r w:rsidRPr="002B2C36">
        <w:rPr>
          <w:rFonts w:eastAsia="Times New Roman"/>
          <w:i/>
          <w:color w:val="000000" w:themeColor="text1"/>
        </w:rPr>
        <w:t>Rethinking college studen</w:t>
      </w:r>
      <w:r w:rsidRPr="002B2C36">
        <w:rPr>
          <w:rFonts w:eastAsia="Times New Roman"/>
          <w:i/>
          <w:color w:val="000000" w:themeColor="text1"/>
        </w:rPr>
        <w:t>t retention</w:t>
      </w:r>
      <w:r w:rsidRPr="002B2C36">
        <w:rPr>
          <w:rFonts w:eastAsia="Times New Roman"/>
          <w:color w:val="000000" w:themeColor="text1"/>
        </w:rPr>
        <w:t>. John Wiley &amp; Sons.</w:t>
      </w:r>
    </w:p>
    <w:p w14:paraId="6E5AD1AE" w14:textId="77777777" w:rsidR="00076B88" w:rsidRPr="002B2C36" w:rsidRDefault="003B44C4" w:rsidP="009A42F5">
      <w:pPr>
        <w:spacing w:line="360" w:lineRule="auto"/>
        <w:rPr>
          <w:color w:val="000000" w:themeColor="text1"/>
        </w:rPr>
      </w:pPr>
      <w:r w:rsidRPr="002B2C36">
        <w:rPr>
          <w:rFonts w:eastAsia="Times New Roman"/>
          <w:color w:val="000000" w:themeColor="text1"/>
        </w:rPr>
        <w:t xml:space="preserve">Carnevale, A. P., Smith, N., &amp; Strolh, J. (2013). </w:t>
      </w:r>
      <w:r w:rsidRPr="002B2C36">
        <w:rPr>
          <w:rFonts w:eastAsia="Times New Roman"/>
          <w:i/>
          <w:color w:val="000000" w:themeColor="text1"/>
        </w:rPr>
        <w:t>Recovery- Job Growth And Education</w:t>
      </w:r>
    </w:p>
    <w:p w14:paraId="2D2B01B0" w14:textId="77777777" w:rsidR="00076B88" w:rsidRPr="002B2C36" w:rsidRDefault="003B44C4" w:rsidP="009A42F5">
      <w:pPr>
        <w:spacing w:line="360" w:lineRule="auto"/>
        <w:rPr>
          <w:color w:val="000000" w:themeColor="text1"/>
        </w:rPr>
      </w:pPr>
      <w:r w:rsidRPr="002B2C36">
        <w:rPr>
          <w:rFonts w:eastAsia="Times New Roman"/>
          <w:i/>
          <w:color w:val="000000" w:themeColor="text1"/>
        </w:rPr>
        <w:t xml:space="preserve"> </w:t>
      </w:r>
      <w:r w:rsidRPr="002B2C36">
        <w:rPr>
          <w:rFonts w:eastAsia="Times New Roman"/>
          <w:i/>
          <w:color w:val="000000" w:themeColor="text1"/>
        </w:rPr>
        <w:tab/>
        <w:t>Requirements Through 2020</w:t>
      </w:r>
      <w:r w:rsidRPr="002B2C36">
        <w:rPr>
          <w:rFonts w:eastAsia="Times New Roman"/>
          <w:color w:val="000000" w:themeColor="text1"/>
        </w:rPr>
        <w:t>. Georgetown University Center on Education and the</w:t>
      </w:r>
    </w:p>
    <w:p w14:paraId="65EC91FB" w14:textId="77777777" w:rsidR="00076B88" w:rsidRPr="002B2C36" w:rsidRDefault="003B44C4" w:rsidP="009A42F5">
      <w:pPr>
        <w:spacing w:line="360" w:lineRule="auto"/>
        <w:ind w:firstLine="720"/>
        <w:rPr>
          <w:color w:val="000000" w:themeColor="text1"/>
        </w:rPr>
      </w:pPr>
      <w:r w:rsidRPr="002B2C36">
        <w:rPr>
          <w:rFonts w:eastAsia="Times New Roman"/>
          <w:color w:val="000000" w:themeColor="text1"/>
        </w:rPr>
        <w:t>Workforce.  </w:t>
      </w:r>
    </w:p>
    <w:p w14:paraId="6C2B06BC"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Collier, P., &amp;</w:t>
      </w:r>
      <w:r w:rsidRPr="002B2C36">
        <w:rPr>
          <w:rFonts w:eastAsia="Times New Roman"/>
          <w:color w:val="000000" w:themeColor="text1"/>
        </w:rPr>
        <w:t xml:space="preserve"> Morgan, D. (2008). “Is that paper really due today?” today?’’: differences in first-</w:t>
      </w:r>
    </w:p>
    <w:p w14:paraId="3FA92A3E" w14:textId="49AE576D" w:rsidR="00076B88" w:rsidRPr="002B2C36" w:rsidRDefault="003B44C4" w:rsidP="009A42F5">
      <w:pPr>
        <w:spacing w:line="360" w:lineRule="auto"/>
        <w:ind w:left="720"/>
        <w:rPr>
          <w:color w:val="000000" w:themeColor="text1"/>
        </w:rPr>
      </w:pPr>
      <w:r w:rsidRPr="002B2C36">
        <w:rPr>
          <w:rFonts w:eastAsia="Times New Roman"/>
          <w:color w:val="000000" w:themeColor="text1"/>
        </w:rPr>
        <w:t xml:space="preserve">generation and traditional college students’ understandings of faculty expectations. </w:t>
      </w:r>
      <w:r w:rsidRPr="002B2C36">
        <w:rPr>
          <w:rFonts w:eastAsia="Times New Roman"/>
          <w:i/>
          <w:color w:val="000000" w:themeColor="text1"/>
        </w:rPr>
        <w:t>Journal of Higher Education</w:t>
      </w:r>
      <w:r w:rsidRPr="002B2C36">
        <w:rPr>
          <w:rFonts w:eastAsia="Times New Roman"/>
          <w:color w:val="000000" w:themeColor="text1"/>
        </w:rPr>
        <w:t xml:space="preserve">, </w:t>
      </w:r>
      <w:r w:rsidRPr="002B2C36">
        <w:rPr>
          <w:rFonts w:eastAsia="Times New Roman"/>
          <w:i/>
          <w:color w:val="000000" w:themeColor="text1"/>
        </w:rPr>
        <w:t>55</w:t>
      </w:r>
      <w:r w:rsidRPr="002B2C36">
        <w:rPr>
          <w:rFonts w:eastAsia="Times New Roman"/>
          <w:color w:val="000000" w:themeColor="text1"/>
        </w:rPr>
        <w:t>, 425–446.</w:t>
      </w:r>
    </w:p>
    <w:p w14:paraId="405CD7A0"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Davies, S., &amp; Guppy, N. (1997). Fields of st</w:t>
      </w:r>
      <w:r w:rsidRPr="002B2C36">
        <w:rPr>
          <w:rFonts w:eastAsia="Times New Roman"/>
          <w:color w:val="000000" w:themeColor="text1"/>
        </w:rPr>
        <w:t xml:space="preserve">udy, college selectivity, and student inequalities in </w:t>
      </w:r>
    </w:p>
    <w:p w14:paraId="57C6611E" w14:textId="44C8E599" w:rsidR="00076B88" w:rsidRPr="002B2C36" w:rsidRDefault="003B44C4" w:rsidP="009A42F5">
      <w:pPr>
        <w:spacing w:line="360" w:lineRule="auto"/>
        <w:ind w:firstLine="720"/>
        <w:rPr>
          <w:color w:val="000000" w:themeColor="text1"/>
        </w:rPr>
      </w:pPr>
      <w:r w:rsidRPr="002B2C36">
        <w:rPr>
          <w:rFonts w:eastAsia="Times New Roman"/>
          <w:color w:val="000000" w:themeColor="text1"/>
        </w:rPr>
        <w:t xml:space="preserve">higher education. </w:t>
      </w:r>
      <w:r w:rsidRPr="002B2C36">
        <w:rPr>
          <w:rFonts w:eastAsia="Times New Roman"/>
          <w:i/>
          <w:color w:val="000000" w:themeColor="text1"/>
        </w:rPr>
        <w:t>Social forces</w:t>
      </w:r>
      <w:r w:rsidRPr="002B2C36">
        <w:rPr>
          <w:rFonts w:eastAsia="Times New Roman"/>
          <w:color w:val="000000" w:themeColor="text1"/>
        </w:rPr>
        <w:t xml:space="preserve">, </w:t>
      </w:r>
      <w:r w:rsidRPr="002B2C36">
        <w:rPr>
          <w:rFonts w:eastAsia="Times New Roman"/>
          <w:i/>
          <w:color w:val="000000" w:themeColor="text1"/>
        </w:rPr>
        <w:t>75</w:t>
      </w:r>
      <w:r w:rsidRPr="002B2C36">
        <w:rPr>
          <w:rFonts w:eastAsia="Times New Roman"/>
          <w:color w:val="000000" w:themeColor="text1"/>
        </w:rPr>
        <w:t>(4), 1417-1438.</w:t>
      </w:r>
    </w:p>
    <w:p w14:paraId="6A1CFB91" w14:textId="77777777" w:rsidR="009A42F5" w:rsidRDefault="003B44C4" w:rsidP="009A42F5">
      <w:pPr>
        <w:spacing w:line="360" w:lineRule="auto"/>
        <w:rPr>
          <w:rFonts w:eastAsia="Times New Roman"/>
          <w:i/>
          <w:color w:val="000000" w:themeColor="text1"/>
        </w:rPr>
      </w:pPr>
      <w:r w:rsidRPr="002B2C36">
        <w:rPr>
          <w:rFonts w:eastAsia="Times New Roman"/>
          <w:color w:val="000000" w:themeColor="text1"/>
        </w:rPr>
        <w:t xml:space="preserve">Dews, C. L. B., &amp; Law, C. (1995). </w:t>
      </w:r>
      <w:r w:rsidRPr="002B2C36">
        <w:rPr>
          <w:rFonts w:eastAsia="Times New Roman"/>
          <w:i/>
          <w:color w:val="000000" w:themeColor="text1"/>
        </w:rPr>
        <w:t xml:space="preserve">This Fine Place So Far from Home: Academics from the </w:t>
      </w:r>
    </w:p>
    <w:p w14:paraId="70889882" w14:textId="74EBD379" w:rsidR="00076B88" w:rsidRPr="002B2C36" w:rsidRDefault="003B44C4" w:rsidP="009A42F5">
      <w:pPr>
        <w:spacing w:line="360" w:lineRule="auto"/>
        <w:ind w:firstLine="720"/>
        <w:rPr>
          <w:color w:val="000000" w:themeColor="text1"/>
        </w:rPr>
      </w:pPr>
      <w:r w:rsidRPr="002B2C36">
        <w:rPr>
          <w:rFonts w:eastAsia="Times New Roman"/>
          <w:i/>
          <w:color w:val="000000" w:themeColor="text1"/>
        </w:rPr>
        <w:t>Working Class</w:t>
      </w:r>
      <w:r w:rsidRPr="002B2C36">
        <w:rPr>
          <w:rFonts w:eastAsia="Times New Roman"/>
          <w:color w:val="000000" w:themeColor="text1"/>
        </w:rPr>
        <w:t>. Philadelphia: Temple University Press.</w:t>
      </w:r>
    </w:p>
    <w:p w14:paraId="4FEFFA50"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 xml:space="preserve">DiMaggio, </w:t>
      </w:r>
      <w:r w:rsidRPr="002B2C36">
        <w:rPr>
          <w:rFonts w:eastAsia="Times New Roman"/>
          <w:color w:val="000000" w:themeColor="text1"/>
        </w:rPr>
        <w:t xml:space="preserve">P. (2012). Sociological perspectives on the face-to-face enactment of class </w:t>
      </w:r>
    </w:p>
    <w:p w14:paraId="434FA08C" w14:textId="4462BC15" w:rsidR="00076B88" w:rsidRPr="009A42F5" w:rsidRDefault="003B44C4" w:rsidP="009A42F5">
      <w:pPr>
        <w:spacing w:line="360" w:lineRule="auto"/>
        <w:ind w:firstLine="720"/>
        <w:rPr>
          <w:rFonts w:eastAsia="Times New Roman"/>
          <w:color w:val="000000" w:themeColor="text1"/>
        </w:rPr>
      </w:pPr>
      <w:r w:rsidRPr="002B2C36">
        <w:rPr>
          <w:rFonts w:eastAsia="Times New Roman"/>
          <w:color w:val="000000" w:themeColor="text1"/>
        </w:rPr>
        <w:lastRenderedPageBreak/>
        <w:t xml:space="preserve">distinction. </w:t>
      </w:r>
      <w:r w:rsidRPr="009A42F5">
        <w:rPr>
          <w:rFonts w:eastAsia="Times New Roman"/>
          <w:i/>
          <w:color w:val="000000" w:themeColor="text1"/>
        </w:rPr>
        <w:t>Facing social class: How societal rank influences interaction</w:t>
      </w:r>
      <w:r w:rsidRPr="002B2C36">
        <w:rPr>
          <w:rFonts w:eastAsia="Times New Roman"/>
          <w:color w:val="000000" w:themeColor="text1"/>
        </w:rPr>
        <w:t>, 15-38.</w:t>
      </w:r>
    </w:p>
    <w:p w14:paraId="1AD6567C"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Engle, J., &amp; Tinto, V. (2008). Moving Beyond Access: College Success for Low-Income, First-</w:t>
      </w:r>
    </w:p>
    <w:p w14:paraId="60CEF54C" w14:textId="2BC09942" w:rsidR="00076B88" w:rsidRPr="002B2C36" w:rsidRDefault="003B44C4" w:rsidP="009A42F5">
      <w:pPr>
        <w:spacing w:line="360" w:lineRule="auto"/>
        <w:ind w:firstLine="720"/>
        <w:rPr>
          <w:color w:val="000000" w:themeColor="text1"/>
        </w:rPr>
      </w:pPr>
      <w:r w:rsidRPr="002B2C36">
        <w:rPr>
          <w:rFonts w:eastAsia="Times New Roman"/>
          <w:color w:val="000000" w:themeColor="text1"/>
        </w:rPr>
        <w:t>Genera</w:t>
      </w:r>
      <w:r w:rsidRPr="002B2C36">
        <w:rPr>
          <w:rFonts w:eastAsia="Times New Roman"/>
          <w:color w:val="000000" w:themeColor="text1"/>
        </w:rPr>
        <w:t xml:space="preserve">tion Students. </w:t>
      </w:r>
      <w:r w:rsidRPr="009A42F5">
        <w:rPr>
          <w:rFonts w:eastAsia="Times New Roman"/>
          <w:i/>
          <w:color w:val="000000" w:themeColor="text1"/>
        </w:rPr>
        <w:t>Pell Institute for the Study of Opportunity in Higher Education</w:t>
      </w:r>
      <w:r w:rsidRPr="002B2C36">
        <w:rPr>
          <w:rFonts w:eastAsia="Times New Roman"/>
          <w:color w:val="000000" w:themeColor="text1"/>
        </w:rPr>
        <w:t>.</w:t>
      </w:r>
    </w:p>
    <w:p w14:paraId="3EDCBA5B"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 xml:space="preserve">Fiske, S. T., &amp; Markus, H. R. (Eds.). (2012). Facing social class: How societal rank </w:t>
      </w:r>
      <w:r w:rsidRPr="002B2C36">
        <w:rPr>
          <w:rFonts w:eastAsia="Times New Roman"/>
          <w:color w:val="000000" w:themeColor="text1"/>
        </w:rPr>
        <w:t xml:space="preserve">influences </w:t>
      </w:r>
    </w:p>
    <w:p w14:paraId="7EA547A9" w14:textId="34E60109" w:rsidR="00076B88" w:rsidRPr="002B2C36" w:rsidRDefault="003B44C4" w:rsidP="009A42F5">
      <w:pPr>
        <w:spacing w:line="360" w:lineRule="auto"/>
        <w:ind w:firstLine="720"/>
        <w:rPr>
          <w:color w:val="000000" w:themeColor="text1"/>
        </w:rPr>
      </w:pPr>
      <w:r w:rsidRPr="002B2C36">
        <w:rPr>
          <w:rFonts w:eastAsia="Times New Roman"/>
          <w:color w:val="000000" w:themeColor="text1"/>
        </w:rPr>
        <w:t>interaction. Russell Sage Foundation.</w:t>
      </w:r>
    </w:p>
    <w:p w14:paraId="25BB238B" w14:textId="77777777" w:rsidR="00076B88" w:rsidRPr="002B2C36" w:rsidRDefault="003B44C4" w:rsidP="009A42F5">
      <w:pPr>
        <w:spacing w:line="360" w:lineRule="auto"/>
        <w:rPr>
          <w:color w:val="000000" w:themeColor="text1"/>
        </w:rPr>
      </w:pPr>
      <w:r w:rsidRPr="002B2C36">
        <w:rPr>
          <w:rFonts w:eastAsia="Times New Roman"/>
          <w:color w:val="000000" w:themeColor="text1"/>
        </w:rPr>
        <w:t>Glenn, D. (2011, April 17). “The default m</w:t>
      </w:r>
      <w:r w:rsidRPr="002B2C36">
        <w:rPr>
          <w:rFonts w:eastAsia="Times New Roman"/>
          <w:color w:val="000000" w:themeColor="text1"/>
        </w:rPr>
        <w:t xml:space="preserve">ajor: Skating through b-school.” </w:t>
      </w:r>
      <w:r w:rsidRPr="002B2C36">
        <w:rPr>
          <w:rFonts w:eastAsia="Times New Roman"/>
          <w:i/>
          <w:color w:val="000000" w:themeColor="text1"/>
        </w:rPr>
        <w:t>The New York Times</w:t>
      </w:r>
      <w:r w:rsidRPr="002B2C36">
        <w:rPr>
          <w:rFonts w:eastAsia="Times New Roman"/>
          <w:color w:val="000000" w:themeColor="text1"/>
        </w:rPr>
        <w:t>.</w:t>
      </w:r>
    </w:p>
    <w:p w14:paraId="76C29726"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 xml:space="preserve">Goyette, K.A. and Mullen, A. (2006). Who studies the arts and sciences? Social background and </w:t>
      </w:r>
    </w:p>
    <w:p w14:paraId="47BB4095" w14:textId="77777777" w:rsidR="009A42F5" w:rsidRDefault="003B44C4" w:rsidP="009A42F5">
      <w:pPr>
        <w:spacing w:line="360" w:lineRule="auto"/>
        <w:ind w:firstLine="720"/>
        <w:rPr>
          <w:rFonts w:eastAsia="Times New Roman"/>
          <w:i/>
          <w:color w:val="000000" w:themeColor="text1"/>
        </w:rPr>
      </w:pPr>
      <w:r w:rsidRPr="002B2C36">
        <w:rPr>
          <w:rFonts w:eastAsia="Times New Roman"/>
          <w:color w:val="000000" w:themeColor="text1"/>
        </w:rPr>
        <w:t xml:space="preserve">the choice and consequences of undergraduate field of study. </w:t>
      </w:r>
      <w:r w:rsidRPr="002B2C36">
        <w:rPr>
          <w:rFonts w:eastAsia="Times New Roman"/>
          <w:i/>
          <w:color w:val="000000" w:themeColor="text1"/>
        </w:rPr>
        <w:t xml:space="preserve">The Journal of Higher </w:t>
      </w:r>
    </w:p>
    <w:p w14:paraId="174F5CCC" w14:textId="75A95F34" w:rsidR="00076B88" w:rsidRPr="002B2C36" w:rsidRDefault="003B44C4" w:rsidP="009A42F5">
      <w:pPr>
        <w:spacing w:line="360" w:lineRule="auto"/>
        <w:ind w:left="720"/>
        <w:rPr>
          <w:color w:val="000000" w:themeColor="text1"/>
        </w:rPr>
      </w:pPr>
      <w:r w:rsidRPr="002B2C36">
        <w:rPr>
          <w:rFonts w:eastAsia="Times New Roman"/>
          <w:i/>
          <w:color w:val="000000" w:themeColor="text1"/>
        </w:rPr>
        <w:t>Education</w:t>
      </w:r>
      <w:r w:rsidRPr="002B2C36">
        <w:rPr>
          <w:rFonts w:eastAsia="Times New Roman"/>
          <w:color w:val="000000" w:themeColor="text1"/>
        </w:rPr>
        <w:t>, 77(3), 497—538.</w:t>
      </w:r>
    </w:p>
    <w:p w14:paraId="7DB64E3D"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 xml:space="preserve">Hurst, A. (2010). </w:t>
      </w:r>
      <w:r w:rsidRPr="002B2C36">
        <w:rPr>
          <w:rFonts w:eastAsia="Times New Roman"/>
          <w:i/>
          <w:color w:val="000000" w:themeColor="text1"/>
        </w:rPr>
        <w:t>The Burden of Academic Success: Loyalists, Renegades, and Double Agents</w:t>
      </w:r>
      <w:r w:rsidRPr="002B2C36">
        <w:rPr>
          <w:rFonts w:eastAsia="Times New Roman"/>
          <w:color w:val="000000" w:themeColor="text1"/>
        </w:rPr>
        <w:t xml:space="preserve">. </w:t>
      </w:r>
    </w:p>
    <w:p w14:paraId="5AA7B4A8" w14:textId="55E48035" w:rsidR="00076B88" w:rsidRPr="002B2C36" w:rsidRDefault="003B44C4" w:rsidP="009A42F5">
      <w:pPr>
        <w:spacing w:line="360" w:lineRule="auto"/>
        <w:ind w:firstLine="720"/>
        <w:rPr>
          <w:color w:val="000000" w:themeColor="text1"/>
        </w:rPr>
      </w:pPr>
      <w:r w:rsidRPr="002B2C36">
        <w:rPr>
          <w:rFonts w:eastAsia="Times New Roman"/>
          <w:color w:val="000000" w:themeColor="text1"/>
        </w:rPr>
        <w:t>Lexington Books, Lanham Maryland.</w:t>
      </w:r>
    </w:p>
    <w:p w14:paraId="3A174972"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 xml:space="preserve">Hurst, A. L. (2013). Student types as reflection of class habitus: An application of Bourdieu’s </w:t>
      </w:r>
    </w:p>
    <w:p w14:paraId="6ECA73DC" w14:textId="2A696C3D" w:rsidR="00076B88" w:rsidRPr="002B2C36" w:rsidRDefault="003B44C4" w:rsidP="009A42F5">
      <w:pPr>
        <w:spacing w:line="360" w:lineRule="auto"/>
        <w:ind w:firstLine="720"/>
        <w:rPr>
          <w:color w:val="000000" w:themeColor="text1"/>
        </w:rPr>
      </w:pPr>
      <w:r w:rsidRPr="002B2C36">
        <w:rPr>
          <w:rFonts w:eastAsia="Times New Roman"/>
          <w:color w:val="000000" w:themeColor="text1"/>
        </w:rPr>
        <w:t xml:space="preserve">scholastic fallacy. </w:t>
      </w:r>
      <w:r w:rsidRPr="002B2C36">
        <w:rPr>
          <w:rFonts w:eastAsia="Times New Roman"/>
          <w:i/>
          <w:color w:val="000000" w:themeColor="text1"/>
        </w:rPr>
        <w:t>Theory and Res</w:t>
      </w:r>
      <w:r w:rsidRPr="002B2C36">
        <w:rPr>
          <w:rFonts w:eastAsia="Times New Roman"/>
          <w:i/>
          <w:color w:val="000000" w:themeColor="text1"/>
        </w:rPr>
        <w:t>earch in Education</w:t>
      </w:r>
      <w:r w:rsidRPr="002B2C36">
        <w:rPr>
          <w:rFonts w:eastAsia="Times New Roman"/>
          <w:color w:val="000000" w:themeColor="text1"/>
        </w:rPr>
        <w:t>, 11(1), 43–61.</w:t>
      </w:r>
    </w:p>
    <w:p w14:paraId="296A2120"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 xml:space="preserve">Karen, D. (2002). Changes in access to higher education in the United States: 1980-1992. </w:t>
      </w:r>
    </w:p>
    <w:p w14:paraId="67CBAF2A" w14:textId="67858E9B" w:rsidR="00076B88" w:rsidRPr="002B2C36" w:rsidRDefault="003B44C4" w:rsidP="009A42F5">
      <w:pPr>
        <w:spacing w:line="360" w:lineRule="auto"/>
        <w:ind w:firstLine="720"/>
        <w:rPr>
          <w:color w:val="000000" w:themeColor="text1"/>
        </w:rPr>
      </w:pPr>
      <w:r w:rsidRPr="002B2C36">
        <w:rPr>
          <w:rFonts w:eastAsia="Times New Roman"/>
          <w:i/>
          <w:color w:val="000000" w:themeColor="text1"/>
        </w:rPr>
        <w:t>Sociology of Education</w:t>
      </w:r>
      <w:r w:rsidRPr="002B2C36">
        <w:rPr>
          <w:rFonts w:eastAsia="Times New Roman"/>
          <w:color w:val="000000" w:themeColor="text1"/>
        </w:rPr>
        <w:t>, 191-210.</w:t>
      </w:r>
    </w:p>
    <w:p w14:paraId="09BCC32D" w14:textId="77777777" w:rsidR="009A42F5" w:rsidRDefault="003B44C4" w:rsidP="009A42F5">
      <w:pPr>
        <w:spacing w:line="360" w:lineRule="auto"/>
        <w:rPr>
          <w:rFonts w:eastAsia="Times New Roman"/>
          <w:i/>
          <w:color w:val="000000" w:themeColor="text1"/>
        </w:rPr>
      </w:pPr>
      <w:r w:rsidRPr="002B2C36">
        <w:rPr>
          <w:rFonts w:eastAsia="Times New Roman"/>
          <w:color w:val="000000" w:themeColor="text1"/>
        </w:rPr>
        <w:t xml:space="preserve">King, C. S. (2012). What’s a Girl Like You Doing in a Place Like This? </w:t>
      </w:r>
      <w:r w:rsidRPr="002B2C36">
        <w:rPr>
          <w:rFonts w:eastAsia="Times New Roman"/>
          <w:i/>
          <w:color w:val="000000" w:themeColor="text1"/>
        </w:rPr>
        <w:t xml:space="preserve">Journal of Public </w:t>
      </w:r>
    </w:p>
    <w:p w14:paraId="0C0BBBFF" w14:textId="29985A49" w:rsidR="00076B88" w:rsidRPr="002B2C36" w:rsidRDefault="003B44C4" w:rsidP="009A42F5">
      <w:pPr>
        <w:spacing w:line="360" w:lineRule="auto"/>
        <w:ind w:firstLine="720"/>
        <w:rPr>
          <w:color w:val="000000" w:themeColor="text1"/>
        </w:rPr>
      </w:pPr>
      <w:r w:rsidRPr="002B2C36">
        <w:rPr>
          <w:rFonts w:eastAsia="Times New Roman"/>
          <w:i/>
          <w:color w:val="000000" w:themeColor="text1"/>
        </w:rPr>
        <w:t>Affairs Edu</w:t>
      </w:r>
      <w:r w:rsidRPr="002B2C36">
        <w:rPr>
          <w:rFonts w:eastAsia="Times New Roman"/>
          <w:i/>
          <w:color w:val="000000" w:themeColor="text1"/>
        </w:rPr>
        <w:t>cation</w:t>
      </w:r>
      <w:r w:rsidRPr="002B2C36">
        <w:rPr>
          <w:rFonts w:eastAsia="Times New Roman"/>
          <w:color w:val="000000" w:themeColor="text1"/>
        </w:rPr>
        <w:t>, 18(1), 51–66.</w:t>
      </w:r>
    </w:p>
    <w:p w14:paraId="54CC5A31"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 xml:space="preserve">Lehmann, W. (2009). ‘‘Becoming Middle Class: How working-class university students draw </w:t>
      </w:r>
    </w:p>
    <w:p w14:paraId="3937E208" w14:textId="3EACE211" w:rsidR="00076B88" w:rsidRPr="002B2C36" w:rsidRDefault="003B44C4" w:rsidP="009A42F5">
      <w:pPr>
        <w:spacing w:line="360" w:lineRule="auto"/>
        <w:ind w:firstLine="720"/>
        <w:rPr>
          <w:color w:val="000000" w:themeColor="text1"/>
        </w:rPr>
      </w:pPr>
      <w:r w:rsidRPr="002B2C36">
        <w:rPr>
          <w:rFonts w:eastAsia="Times New Roman"/>
          <w:color w:val="000000" w:themeColor="text1"/>
        </w:rPr>
        <w:t xml:space="preserve">and transgress moral class boundaries.’’ </w:t>
      </w:r>
      <w:r w:rsidRPr="002B2C36">
        <w:rPr>
          <w:rFonts w:eastAsia="Times New Roman"/>
          <w:i/>
          <w:color w:val="000000" w:themeColor="text1"/>
        </w:rPr>
        <w:t>Sociology</w:t>
      </w:r>
      <w:r w:rsidRPr="002B2C36">
        <w:rPr>
          <w:rFonts w:eastAsia="Times New Roman"/>
          <w:color w:val="000000" w:themeColor="text1"/>
        </w:rPr>
        <w:t xml:space="preserve"> 43(4): 631-647.</w:t>
      </w:r>
    </w:p>
    <w:p w14:paraId="09697EF8"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Lehmann, W. (2013). Habitus Transformation and Hidden Injuries: Successful Work</w:t>
      </w:r>
      <w:r w:rsidRPr="002B2C36">
        <w:rPr>
          <w:rFonts w:eastAsia="Times New Roman"/>
          <w:color w:val="000000" w:themeColor="text1"/>
        </w:rPr>
        <w:t xml:space="preserve">ing-class </w:t>
      </w:r>
    </w:p>
    <w:p w14:paraId="2FE70FD2" w14:textId="2F38ACF0" w:rsidR="00076B88" w:rsidRPr="002B2C36" w:rsidRDefault="003B44C4" w:rsidP="009A42F5">
      <w:pPr>
        <w:spacing w:line="360" w:lineRule="auto"/>
        <w:ind w:firstLine="720"/>
        <w:rPr>
          <w:color w:val="000000" w:themeColor="text1"/>
        </w:rPr>
      </w:pPr>
      <w:r w:rsidRPr="002B2C36">
        <w:rPr>
          <w:rFonts w:eastAsia="Times New Roman"/>
          <w:color w:val="000000" w:themeColor="text1"/>
        </w:rPr>
        <w:t xml:space="preserve">University Students. </w:t>
      </w:r>
      <w:r w:rsidRPr="002B2C36">
        <w:rPr>
          <w:rFonts w:eastAsia="Times New Roman"/>
          <w:i/>
          <w:color w:val="000000" w:themeColor="text1"/>
        </w:rPr>
        <w:t>Sociology of Education</w:t>
      </w:r>
      <w:r w:rsidRPr="002B2C36">
        <w:rPr>
          <w:rFonts w:eastAsia="Times New Roman"/>
          <w:color w:val="000000" w:themeColor="text1"/>
        </w:rPr>
        <w:t xml:space="preserve">. </w:t>
      </w:r>
    </w:p>
    <w:p w14:paraId="2C4F398C" w14:textId="77777777" w:rsidR="009A42F5" w:rsidRDefault="003B44C4" w:rsidP="009A42F5">
      <w:pPr>
        <w:spacing w:line="360" w:lineRule="auto"/>
        <w:rPr>
          <w:rFonts w:eastAsia="Times New Roman"/>
          <w:i/>
          <w:color w:val="000000" w:themeColor="text1"/>
        </w:rPr>
      </w:pPr>
      <w:r w:rsidRPr="002B2C36">
        <w:rPr>
          <w:rFonts w:eastAsia="Times New Roman"/>
          <w:color w:val="000000" w:themeColor="text1"/>
        </w:rPr>
        <w:t xml:space="preserve">Leonhardt, D. (2004, April 22). “As wealthy fill top colleges, concerns grow over fairness”. </w:t>
      </w:r>
      <w:r w:rsidRPr="002B2C36">
        <w:rPr>
          <w:rFonts w:eastAsia="Times New Roman"/>
          <w:i/>
          <w:color w:val="000000" w:themeColor="text1"/>
        </w:rPr>
        <w:t xml:space="preserve">New </w:t>
      </w:r>
    </w:p>
    <w:p w14:paraId="4E56A6A2" w14:textId="765F78D6" w:rsidR="00076B88" w:rsidRPr="002B2C36" w:rsidRDefault="003B44C4" w:rsidP="009A42F5">
      <w:pPr>
        <w:spacing w:line="360" w:lineRule="auto"/>
        <w:ind w:firstLine="720"/>
        <w:rPr>
          <w:color w:val="000000" w:themeColor="text1"/>
        </w:rPr>
      </w:pPr>
      <w:r w:rsidRPr="002B2C36">
        <w:rPr>
          <w:rFonts w:eastAsia="Times New Roman"/>
          <w:i/>
          <w:color w:val="000000" w:themeColor="text1"/>
        </w:rPr>
        <w:t xml:space="preserve">York Times, </w:t>
      </w:r>
      <w:r w:rsidRPr="002B2C36">
        <w:rPr>
          <w:rFonts w:eastAsia="Times New Roman"/>
          <w:color w:val="000000" w:themeColor="text1"/>
        </w:rPr>
        <w:t>pp. A1.</w:t>
      </w:r>
    </w:p>
    <w:p w14:paraId="47ABA6CC"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 xml:space="preserve">Longwell-Grice, R. (2003). “Get a job: Working class students discuss the purpose of college”, </w:t>
      </w:r>
    </w:p>
    <w:p w14:paraId="6D43694B" w14:textId="1F2AC018" w:rsidR="00076B88" w:rsidRPr="002B2C36" w:rsidRDefault="003B44C4" w:rsidP="009A42F5">
      <w:pPr>
        <w:spacing w:line="360" w:lineRule="auto"/>
        <w:ind w:firstLine="720"/>
        <w:rPr>
          <w:color w:val="000000" w:themeColor="text1"/>
        </w:rPr>
      </w:pPr>
      <w:r w:rsidRPr="002B2C36">
        <w:rPr>
          <w:rFonts w:eastAsia="Times New Roman"/>
          <w:i/>
          <w:color w:val="000000" w:themeColor="text1"/>
        </w:rPr>
        <w:t>The College Student Affairs Journal</w:t>
      </w:r>
      <w:r w:rsidRPr="002B2C36">
        <w:rPr>
          <w:rFonts w:eastAsia="Times New Roman"/>
          <w:color w:val="000000" w:themeColor="text1"/>
        </w:rPr>
        <w:t>, 22(2), 40-53.</w:t>
      </w:r>
    </w:p>
    <w:p w14:paraId="46182658"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 xml:space="preserve">Lynch, M. (2013, January 23). It’s Tough to Trailblaze: Challenges of First-Generation College </w:t>
      </w:r>
    </w:p>
    <w:p w14:paraId="4E2B5749" w14:textId="2783DEB4" w:rsidR="00076B88" w:rsidRPr="002B2C36" w:rsidRDefault="003B44C4" w:rsidP="009A42F5">
      <w:pPr>
        <w:spacing w:line="360" w:lineRule="auto"/>
        <w:ind w:firstLine="720"/>
        <w:rPr>
          <w:color w:val="000000" w:themeColor="text1"/>
        </w:rPr>
      </w:pPr>
      <w:r w:rsidRPr="002B2C36">
        <w:rPr>
          <w:rFonts w:eastAsia="Times New Roman"/>
          <w:color w:val="000000" w:themeColor="text1"/>
        </w:rPr>
        <w:t xml:space="preserve">Students, </w:t>
      </w:r>
      <w:r w:rsidRPr="002B2C36">
        <w:rPr>
          <w:rFonts w:eastAsia="Times New Roman"/>
          <w:i/>
          <w:color w:val="000000" w:themeColor="text1"/>
        </w:rPr>
        <w:t>Highe</w:t>
      </w:r>
      <w:r w:rsidRPr="002B2C36">
        <w:rPr>
          <w:rFonts w:eastAsia="Times New Roman"/>
          <w:i/>
          <w:color w:val="000000" w:themeColor="text1"/>
        </w:rPr>
        <w:t>r Education</w:t>
      </w:r>
      <w:r w:rsidRPr="002B2C36">
        <w:rPr>
          <w:rFonts w:eastAsia="Times New Roman"/>
          <w:color w:val="000000" w:themeColor="text1"/>
        </w:rPr>
        <w:t xml:space="preserve">. </w:t>
      </w:r>
    </w:p>
    <w:p w14:paraId="090365FA"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 xml:space="preserve">McCormick, A. C., Moore, J. V. III, &amp; Kuh. G. D. (2010). Working during college: Its </w:t>
      </w:r>
    </w:p>
    <w:p w14:paraId="6FC05ADE" w14:textId="626BDF57" w:rsidR="00076B88" w:rsidRPr="002B2C36" w:rsidRDefault="003B44C4" w:rsidP="009A42F5">
      <w:pPr>
        <w:spacing w:line="360" w:lineRule="auto"/>
        <w:ind w:left="720"/>
        <w:rPr>
          <w:color w:val="000000" w:themeColor="text1"/>
        </w:rPr>
      </w:pPr>
      <w:r w:rsidRPr="002B2C36">
        <w:rPr>
          <w:rFonts w:eastAsia="Times New Roman"/>
          <w:color w:val="000000" w:themeColor="text1"/>
        </w:rPr>
        <w:t xml:space="preserve">relationship to student engagement and education outcomes. In L. W. Perna (Ed.) </w:t>
      </w:r>
      <w:r w:rsidRPr="002B2C36">
        <w:rPr>
          <w:rFonts w:eastAsia="Times New Roman"/>
          <w:i/>
          <w:color w:val="000000" w:themeColor="text1"/>
        </w:rPr>
        <w:t>Improving educational opportunities for college students who work</w:t>
      </w:r>
      <w:r w:rsidRPr="002B2C36">
        <w:rPr>
          <w:rFonts w:eastAsia="Times New Roman"/>
          <w:color w:val="000000" w:themeColor="text1"/>
        </w:rPr>
        <w:t xml:space="preserve"> (179—212). </w:t>
      </w:r>
      <w:r w:rsidRPr="002B2C36">
        <w:rPr>
          <w:rFonts w:eastAsia="Times New Roman"/>
          <w:color w:val="000000" w:themeColor="text1"/>
        </w:rPr>
        <w:t>Sterling, VA: Stylus.</w:t>
      </w:r>
    </w:p>
    <w:p w14:paraId="5F63FD4C"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lastRenderedPageBreak/>
        <w:t xml:space="preserve">Ostrove, J. M., &amp; Cole, E. R. (2003). Privileging class: Toward a critical psychology of social </w:t>
      </w:r>
    </w:p>
    <w:p w14:paraId="416ADE33" w14:textId="19F92DA5" w:rsidR="00076B88" w:rsidRPr="002B2C36" w:rsidRDefault="003B44C4" w:rsidP="009A42F5">
      <w:pPr>
        <w:spacing w:line="360" w:lineRule="auto"/>
        <w:ind w:firstLine="720"/>
        <w:rPr>
          <w:color w:val="000000" w:themeColor="text1"/>
        </w:rPr>
      </w:pPr>
      <w:r w:rsidRPr="002B2C36">
        <w:rPr>
          <w:rFonts w:eastAsia="Times New Roman"/>
          <w:color w:val="000000" w:themeColor="text1"/>
        </w:rPr>
        <w:t xml:space="preserve">class in the context of education. </w:t>
      </w:r>
      <w:r w:rsidRPr="002B2C36">
        <w:rPr>
          <w:rFonts w:eastAsia="Times New Roman"/>
          <w:i/>
          <w:color w:val="000000" w:themeColor="text1"/>
        </w:rPr>
        <w:t>Journal of Social Issues</w:t>
      </w:r>
      <w:r w:rsidRPr="002B2C36">
        <w:rPr>
          <w:rFonts w:eastAsia="Times New Roman"/>
          <w:color w:val="000000" w:themeColor="text1"/>
        </w:rPr>
        <w:t xml:space="preserve">, 59(4), 677–692. </w:t>
      </w:r>
    </w:p>
    <w:p w14:paraId="0758CF0A" w14:textId="77777777" w:rsidR="009A42F5" w:rsidRDefault="009A42F5" w:rsidP="009A42F5">
      <w:pPr>
        <w:spacing w:line="360" w:lineRule="auto"/>
        <w:rPr>
          <w:rFonts w:eastAsia="Times New Roman"/>
          <w:color w:val="000000" w:themeColor="text1"/>
        </w:rPr>
      </w:pPr>
      <w:r w:rsidRPr="009A42F5">
        <w:rPr>
          <w:rFonts w:eastAsia="Times New Roman"/>
          <w:color w:val="000000" w:themeColor="text1"/>
        </w:rPr>
        <w:t xml:space="preserve">Pallais, A., &amp; Turner, S. (2006). Opportunities for low-income students at top colleges and </w:t>
      </w:r>
    </w:p>
    <w:p w14:paraId="0D6E8E36" w14:textId="750B59AB" w:rsidR="009A42F5" w:rsidRDefault="009A42F5" w:rsidP="009A42F5">
      <w:pPr>
        <w:spacing w:line="360" w:lineRule="auto"/>
        <w:ind w:left="720"/>
        <w:rPr>
          <w:rFonts w:eastAsia="Times New Roman"/>
          <w:color w:val="000000" w:themeColor="text1"/>
        </w:rPr>
      </w:pPr>
      <w:r w:rsidRPr="009A42F5">
        <w:rPr>
          <w:rFonts w:eastAsia="Times New Roman"/>
          <w:color w:val="000000" w:themeColor="text1"/>
        </w:rPr>
        <w:t>universities: Policy initiatives and the distribution of students. </w:t>
      </w:r>
      <w:r w:rsidRPr="009A42F5">
        <w:rPr>
          <w:rFonts w:eastAsia="Times New Roman"/>
          <w:i/>
          <w:iCs/>
          <w:color w:val="000000" w:themeColor="text1"/>
        </w:rPr>
        <w:t>National Tax Journal</w:t>
      </w:r>
      <w:r w:rsidRPr="009A42F5">
        <w:rPr>
          <w:rFonts w:eastAsia="Times New Roman"/>
          <w:color w:val="000000" w:themeColor="text1"/>
        </w:rPr>
        <w:t>, 357-386.</w:t>
      </w:r>
    </w:p>
    <w:p w14:paraId="69EC484D" w14:textId="77777777" w:rsidR="009A42F5" w:rsidRDefault="003B44C4" w:rsidP="009A42F5">
      <w:pPr>
        <w:spacing w:line="360" w:lineRule="auto"/>
        <w:rPr>
          <w:rFonts w:eastAsia="Times New Roman"/>
          <w:i/>
          <w:color w:val="000000" w:themeColor="text1"/>
        </w:rPr>
      </w:pPr>
      <w:r w:rsidRPr="002B2C36">
        <w:rPr>
          <w:rFonts w:eastAsia="Times New Roman"/>
          <w:color w:val="000000" w:themeColor="text1"/>
        </w:rPr>
        <w:t xml:space="preserve">Pascarella, E. T., &amp; Terenzini, P. T. (2005). </w:t>
      </w:r>
      <w:r w:rsidRPr="002B2C36">
        <w:rPr>
          <w:rFonts w:eastAsia="Times New Roman"/>
          <w:i/>
          <w:color w:val="000000" w:themeColor="text1"/>
        </w:rPr>
        <w:t>How College Af</w:t>
      </w:r>
      <w:r w:rsidRPr="002B2C36">
        <w:rPr>
          <w:rFonts w:eastAsia="Times New Roman"/>
          <w:i/>
          <w:color w:val="000000" w:themeColor="text1"/>
        </w:rPr>
        <w:t xml:space="preserve">fects Students: Volume 2, A </w:t>
      </w:r>
      <w:r w:rsidRPr="002B2C36">
        <w:rPr>
          <w:rFonts w:eastAsia="Times New Roman"/>
          <w:i/>
          <w:color w:val="000000" w:themeColor="text1"/>
        </w:rPr>
        <w:t xml:space="preserve">Third </w:t>
      </w:r>
    </w:p>
    <w:p w14:paraId="3BDB2591" w14:textId="289EAA76" w:rsidR="00076B88" w:rsidRPr="002B2C36" w:rsidRDefault="003B44C4" w:rsidP="009A42F5">
      <w:pPr>
        <w:spacing w:line="360" w:lineRule="auto"/>
        <w:ind w:firstLine="720"/>
        <w:rPr>
          <w:color w:val="000000" w:themeColor="text1"/>
        </w:rPr>
      </w:pPr>
      <w:r w:rsidRPr="002B2C36">
        <w:rPr>
          <w:rFonts w:eastAsia="Times New Roman"/>
          <w:i/>
          <w:color w:val="000000" w:themeColor="text1"/>
        </w:rPr>
        <w:t>Decade of Research</w:t>
      </w:r>
      <w:r w:rsidRPr="002B2C36">
        <w:rPr>
          <w:rFonts w:eastAsia="Times New Roman"/>
          <w:color w:val="000000" w:themeColor="text1"/>
        </w:rPr>
        <w:t xml:space="preserve"> (Vol. 2). San Francisco: Jossey-Bass.</w:t>
      </w:r>
    </w:p>
    <w:p w14:paraId="69FE2756"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 xml:space="preserve">Paulsen, M. B., &amp; St John, E. P. (2002). Social class and college costs: Examining the financial </w:t>
      </w:r>
    </w:p>
    <w:p w14:paraId="613CF9C0" w14:textId="56381077" w:rsidR="00076B88" w:rsidRPr="002B2C36" w:rsidRDefault="003B44C4" w:rsidP="009A42F5">
      <w:pPr>
        <w:spacing w:line="360" w:lineRule="auto"/>
        <w:ind w:left="720"/>
        <w:rPr>
          <w:color w:val="000000" w:themeColor="text1"/>
        </w:rPr>
      </w:pPr>
      <w:r w:rsidRPr="002B2C36">
        <w:rPr>
          <w:rFonts w:eastAsia="Times New Roman"/>
          <w:color w:val="000000" w:themeColor="text1"/>
        </w:rPr>
        <w:t xml:space="preserve">nexus between college choice and persistence. The Journal of Higher </w:t>
      </w:r>
      <w:r w:rsidRPr="002B2C36">
        <w:rPr>
          <w:rFonts w:eastAsia="Times New Roman"/>
          <w:color w:val="000000" w:themeColor="text1"/>
        </w:rPr>
        <w:t xml:space="preserve">Education, 73(2), </w:t>
      </w:r>
      <w:r w:rsidRPr="002B2C36">
        <w:rPr>
          <w:rFonts w:eastAsia="Times New Roman"/>
          <w:color w:val="000000" w:themeColor="text1"/>
        </w:rPr>
        <w:t>189-236.</w:t>
      </w:r>
    </w:p>
    <w:p w14:paraId="3FDC9998"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 xml:space="preserve">Persell, C. H., Catsambis, S., &amp; Cookson, Jr, P. W. (1992). Family background, school type, and </w:t>
      </w:r>
    </w:p>
    <w:p w14:paraId="7B461EED" w14:textId="0CFD396F" w:rsidR="00076B88" w:rsidRPr="002B2C36" w:rsidRDefault="003B44C4" w:rsidP="009A42F5">
      <w:pPr>
        <w:spacing w:line="360" w:lineRule="auto"/>
        <w:ind w:left="720"/>
        <w:rPr>
          <w:color w:val="000000" w:themeColor="text1"/>
        </w:rPr>
      </w:pPr>
      <w:r w:rsidRPr="002B2C36">
        <w:rPr>
          <w:rFonts w:eastAsia="Times New Roman"/>
          <w:color w:val="000000" w:themeColor="text1"/>
        </w:rPr>
        <w:t xml:space="preserve">college attendance: A conjoint system of cultural capital transmission. </w:t>
      </w:r>
      <w:r w:rsidRPr="002B2C36">
        <w:rPr>
          <w:rFonts w:eastAsia="Times New Roman"/>
          <w:i/>
          <w:color w:val="000000" w:themeColor="text1"/>
        </w:rPr>
        <w:t xml:space="preserve">Journal of </w:t>
      </w:r>
      <w:r w:rsidRPr="002B2C36">
        <w:rPr>
          <w:rFonts w:eastAsia="Times New Roman"/>
          <w:i/>
          <w:color w:val="000000" w:themeColor="text1"/>
        </w:rPr>
        <w:t>Research on Adolescence</w:t>
      </w:r>
      <w:r w:rsidRPr="002B2C36">
        <w:rPr>
          <w:rFonts w:eastAsia="Times New Roman"/>
          <w:color w:val="000000" w:themeColor="text1"/>
        </w:rPr>
        <w:t xml:space="preserve">, </w:t>
      </w:r>
      <w:r w:rsidRPr="002B2C36">
        <w:rPr>
          <w:rFonts w:eastAsia="Times New Roman"/>
          <w:i/>
          <w:color w:val="000000" w:themeColor="text1"/>
        </w:rPr>
        <w:t>2</w:t>
      </w:r>
      <w:r w:rsidRPr="002B2C36">
        <w:rPr>
          <w:rFonts w:eastAsia="Times New Roman"/>
          <w:color w:val="000000" w:themeColor="text1"/>
        </w:rPr>
        <w:t>(1), 1-23.</w:t>
      </w:r>
    </w:p>
    <w:p w14:paraId="6991094D" w14:textId="77777777" w:rsidR="009A42F5" w:rsidRDefault="003B44C4" w:rsidP="009A42F5">
      <w:pPr>
        <w:spacing w:line="360" w:lineRule="auto"/>
        <w:rPr>
          <w:rFonts w:eastAsia="Times New Roman"/>
          <w:i/>
          <w:color w:val="000000" w:themeColor="text1"/>
        </w:rPr>
      </w:pPr>
      <w:r w:rsidRPr="002B2C36">
        <w:rPr>
          <w:rFonts w:eastAsia="Times New Roman"/>
          <w:color w:val="000000" w:themeColor="text1"/>
        </w:rPr>
        <w:t>Pinsker, J. (</w:t>
      </w:r>
      <w:r w:rsidRPr="002B2C36">
        <w:rPr>
          <w:rFonts w:eastAsia="Times New Roman"/>
          <w:color w:val="000000" w:themeColor="text1"/>
        </w:rPr>
        <w:t xml:space="preserve">2015, July). Does Your Parents’ Income Affect Your Choice of College Major? </w:t>
      </w:r>
      <w:r w:rsidRPr="002B2C36">
        <w:rPr>
          <w:rFonts w:eastAsia="Times New Roman"/>
          <w:i/>
          <w:color w:val="000000" w:themeColor="text1"/>
        </w:rPr>
        <w:t xml:space="preserve">The </w:t>
      </w:r>
    </w:p>
    <w:p w14:paraId="4C1D64AE" w14:textId="7C1EAEBA" w:rsidR="00076B88" w:rsidRPr="002B2C36" w:rsidRDefault="003B44C4" w:rsidP="009A42F5">
      <w:pPr>
        <w:spacing w:line="360" w:lineRule="auto"/>
        <w:ind w:firstLine="720"/>
        <w:rPr>
          <w:color w:val="000000" w:themeColor="text1"/>
        </w:rPr>
      </w:pPr>
      <w:r w:rsidRPr="002B2C36">
        <w:rPr>
          <w:rFonts w:eastAsia="Times New Roman"/>
          <w:i/>
          <w:color w:val="000000" w:themeColor="text1"/>
        </w:rPr>
        <w:t>Atlantic</w:t>
      </w:r>
      <w:r w:rsidRPr="002B2C36">
        <w:rPr>
          <w:rFonts w:eastAsia="Times New Roman"/>
          <w:color w:val="000000" w:themeColor="text1"/>
        </w:rPr>
        <w:t xml:space="preserve">. </w:t>
      </w:r>
    </w:p>
    <w:p w14:paraId="40221B05"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 xml:space="preserve">Reay, D., Crozier, G., &amp; Clayton, J. (2009). “Strangers in Paradise”? Working-class Students in </w:t>
      </w:r>
    </w:p>
    <w:p w14:paraId="1EAC4759" w14:textId="7773559F" w:rsidR="00076B88" w:rsidRPr="002B2C36" w:rsidRDefault="003B44C4" w:rsidP="009A42F5">
      <w:pPr>
        <w:spacing w:line="360" w:lineRule="auto"/>
        <w:ind w:firstLine="720"/>
        <w:rPr>
          <w:color w:val="000000" w:themeColor="text1"/>
        </w:rPr>
      </w:pPr>
      <w:r w:rsidRPr="002B2C36">
        <w:rPr>
          <w:rFonts w:eastAsia="Times New Roman"/>
          <w:color w:val="000000" w:themeColor="text1"/>
        </w:rPr>
        <w:t xml:space="preserve">Elite Universities. </w:t>
      </w:r>
      <w:r w:rsidRPr="002B2C36">
        <w:rPr>
          <w:rFonts w:eastAsia="Times New Roman"/>
          <w:i/>
          <w:color w:val="000000" w:themeColor="text1"/>
        </w:rPr>
        <w:t>Sociology</w:t>
      </w:r>
      <w:r w:rsidRPr="002B2C36">
        <w:rPr>
          <w:rFonts w:eastAsia="Times New Roman"/>
          <w:color w:val="000000" w:themeColor="text1"/>
        </w:rPr>
        <w:t>, 43(6), 1103–1121.</w:t>
      </w:r>
    </w:p>
    <w:p w14:paraId="1EA8A78E"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Rubin, M. (2012). So</w:t>
      </w:r>
      <w:r w:rsidRPr="002B2C36">
        <w:rPr>
          <w:rFonts w:eastAsia="Times New Roman"/>
          <w:color w:val="000000" w:themeColor="text1"/>
        </w:rPr>
        <w:t xml:space="preserve">cial class differences in social integration among students in higher </w:t>
      </w:r>
    </w:p>
    <w:p w14:paraId="5239D688" w14:textId="4730B08D" w:rsidR="00076B88" w:rsidRPr="002B2C36" w:rsidRDefault="003B44C4" w:rsidP="009A42F5">
      <w:pPr>
        <w:spacing w:line="360" w:lineRule="auto"/>
        <w:ind w:left="720"/>
        <w:rPr>
          <w:color w:val="000000" w:themeColor="text1"/>
        </w:rPr>
      </w:pPr>
      <w:r w:rsidRPr="002B2C36">
        <w:rPr>
          <w:rFonts w:eastAsia="Times New Roman"/>
          <w:color w:val="000000" w:themeColor="text1"/>
        </w:rPr>
        <w:t xml:space="preserve">education: A meta-analysis and recommendations for future research. </w:t>
      </w:r>
      <w:r w:rsidRPr="009A42F5">
        <w:rPr>
          <w:rFonts w:eastAsia="Times New Roman"/>
          <w:i/>
          <w:color w:val="000000" w:themeColor="text1"/>
        </w:rPr>
        <w:t>Journal of Diversity in Higher Education</w:t>
      </w:r>
      <w:r w:rsidRPr="002B2C36">
        <w:rPr>
          <w:rFonts w:eastAsia="Times New Roman"/>
          <w:color w:val="000000" w:themeColor="text1"/>
        </w:rPr>
        <w:t>, 5(1), 22.</w:t>
      </w:r>
    </w:p>
    <w:p w14:paraId="31F1F361"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Ryan, L. (2016, March 2). 12 Qualities Employers Look For When The</w:t>
      </w:r>
      <w:r w:rsidRPr="002B2C36">
        <w:rPr>
          <w:rFonts w:eastAsia="Times New Roman"/>
          <w:color w:val="000000" w:themeColor="text1"/>
        </w:rPr>
        <w:t xml:space="preserve">y’re Hiring. Retrieved </w:t>
      </w:r>
    </w:p>
    <w:p w14:paraId="0FE7F7E6" w14:textId="2A12A821" w:rsidR="00076B88" w:rsidRPr="002B2C36" w:rsidRDefault="003B44C4" w:rsidP="009A42F5">
      <w:pPr>
        <w:spacing w:line="360" w:lineRule="auto"/>
        <w:ind w:left="720"/>
        <w:rPr>
          <w:color w:val="000000" w:themeColor="text1"/>
        </w:rPr>
      </w:pPr>
      <w:r w:rsidRPr="002B2C36">
        <w:rPr>
          <w:rFonts w:eastAsia="Times New Roman"/>
          <w:color w:val="000000" w:themeColor="text1"/>
        </w:rPr>
        <w:t xml:space="preserve">January 5, 2017, from </w:t>
      </w:r>
      <w:hyperlink r:id="rId8">
        <w:r w:rsidRPr="002B2C36">
          <w:rPr>
            <w:rFonts w:eastAsia="Times New Roman"/>
            <w:color w:val="000000" w:themeColor="text1"/>
            <w:u w:val="single"/>
          </w:rPr>
          <w:t>http://www.forbes.com/sites/lizryan/2016/03/02/12-qualities-</w:t>
        </w:r>
        <w:r w:rsidRPr="002B2C36">
          <w:rPr>
            <w:rFonts w:eastAsia="Times New Roman"/>
            <w:color w:val="000000" w:themeColor="text1"/>
            <w:u w:val="single"/>
          </w:rPr>
          <w:t>e</w:t>
        </w:r>
        <w:r w:rsidRPr="002B2C36">
          <w:rPr>
            <w:rFonts w:eastAsia="Times New Roman"/>
            <w:color w:val="000000" w:themeColor="text1"/>
            <w:u w:val="single"/>
          </w:rPr>
          <w:t>mployers-look-for-when-theyre-hi</w:t>
        </w:r>
        <w:r w:rsidRPr="002B2C36">
          <w:rPr>
            <w:rFonts w:eastAsia="Times New Roman"/>
            <w:color w:val="000000" w:themeColor="text1"/>
            <w:u w:val="single"/>
          </w:rPr>
          <w:t>ring/</w:t>
        </w:r>
      </w:hyperlink>
      <w:r w:rsidRPr="002B2C36">
        <w:rPr>
          <w:rFonts w:eastAsia="Times New Roman"/>
          <w:color w:val="000000" w:themeColor="text1"/>
        </w:rPr>
        <w:t xml:space="preserve"> </w:t>
      </w:r>
    </w:p>
    <w:p w14:paraId="28C8D64D"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 xml:space="preserve">Stephens, N. M., Fryberg, S. A., &amp; Markus, H. R. (2011). When choice does not equal freedom: </w:t>
      </w:r>
    </w:p>
    <w:p w14:paraId="511DF9E3" w14:textId="3BD2196C" w:rsidR="00076B88" w:rsidRPr="002B2C36" w:rsidRDefault="003B44C4" w:rsidP="009A42F5">
      <w:pPr>
        <w:spacing w:line="360" w:lineRule="auto"/>
        <w:ind w:left="720"/>
        <w:rPr>
          <w:color w:val="000000" w:themeColor="text1"/>
        </w:rPr>
      </w:pPr>
      <w:r w:rsidRPr="002B2C36">
        <w:rPr>
          <w:rFonts w:eastAsia="Times New Roman"/>
          <w:color w:val="000000" w:themeColor="text1"/>
        </w:rPr>
        <w:t xml:space="preserve">A sociocultural analysis of agency in working-class contexts. </w:t>
      </w:r>
      <w:r w:rsidRPr="002B2C36">
        <w:rPr>
          <w:rFonts w:eastAsia="Times New Roman"/>
          <w:i/>
          <w:color w:val="000000" w:themeColor="text1"/>
        </w:rPr>
        <w:t xml:space="preserve">Social and Personality </w:t>
      </w:r>
      <w:r w:rsidRPr="002B2C36">
        <w:rPr>
          <w:rFonts w:eastAsia="Times New Roman"/>
          <w:i/>
          <w:color w:val="000000" w:themeColor="text1"/>
        </w:rPr>
        <w:t>Psychology Science</w:t>
      </w:r>
      <w:r w:rsidRPr="002B2C36">
        <w:rPr>
          <w:rFonts w:eastAsia="Times New Roman"/>
          <w:color w:val="000000" w:themeColor="text1"/>
        </w:rPr>
        <w:t>, 2(1), 33-41</w:t>
      </w:r>
      <w:r w:rsidR="009A42F5">
        <w:rPr>
          <w:rFonts w:eastAsia="Times New Roman"/>
          <w:color w:val="000000" w:themeColor="text1"/>
        </w:rPr>
        <w:t>. doi: 10.1177/1948550610378757</w:t>
      </w:r>
    </w:p>
    <w:p w14:paraId="062608B9"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Stephe</w:t>
      </w:r>
      <w:r w:rsidRPr="002B2C36">
        <w:rPr>
          <w:rFonts w:eastAsia="Times New Roman"/>
          <w:color w:val="000000" w:themeColor="text1"/>
        </w:rPr>
        <w:t xml:space="preserve">ns, N., Fryberg, S., Markus, H. R., Johnson, C., &amp; Covarrubias, R. (2012). Unseen </w:t>
      </w:r>
    </w:p>
    <w:p w14:paraId="06085050" w14:textId="7C29556E" w:rsidR="00076B88" w:rsidRPr="002B2C36" w:rsidRDefault="003B44C4" w:rsidP="009A42F5">
      <w:pPr>
        <w:spacing w:line="360" w:lineRule="auto"/>
        <w:ind w:left="720"/>
        <w:rPr>
          <w:color w:val="000000" w:themeColor="text1"/>
        </w:rPr>
      </w:pPr>
      <w:r w:rsidRPr="002B2C36">
        <w:rPr>
          <w:rFonts w:eastAsia="Times New Roman"/>
          <w:color w:val="000000" w:themeColor="text1"/>
        </w:rPr>
        <w:t xml:space="preserve">Disadvantage: How American Universities’ Focus on Independence Undermines the </w:t>
      </w:r>
      <w:r w:rsidRPr="002B2C36">
        <w:rPr>
          <w:rFonts w:eastAsia="Times New Roman"/>
          <w:color w:val="000000" w:themeColor="text1"/>
        </w:rPr>
        <w:t xml:space="preserve">Academic Performance of First-Generation College Students. </w:t>
      </w:r>
      <w:r w:rsidRPr="009A42F5">
        <w:rPr>
          <w:rFonts w:eastAsia="Times New Roman"/>
          <w:i/>
          <w:color w:val="000000" w:themeColor="text1"/>
        </w:rPr>
        <w:t>Journal of Personality and Social Psy</w:t>
      </w:r>
      <w:r w:rsidRPr="009A42F5">
        <w:rPr>
          <w:rFonts w:eastAsia="Times New Roman"/>
          <w:i/>
          <w:color w:val="000000" w:themeColor="text1"/>
        </w:rPr>
        <w:t>chology</w:t>
      </w:r>
      <w:r w:rsidRPr="002B2C36">
        <w:rPr>
          <w:rFonts w:eastAsia="Times New Roman"/>
          <w:color w:val="000000" w:themeColor="text1"/>
        </w:rPr>
        <w:t>, 102(6), 1178–1197.</w:t>
      </w:r>
    </w:p>
    <w:p w14:paraId="58BF4DF4"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Stephens, N., Hamedani, M. G., &amp;</w:t>
      </w:r>
      <w:r w:rsidRPr="002B2C36">
        <w:rPr>
          <w:rFonts w:eastAsia="Times New Roman"/>
          <w:color w:val="000000" w:themeColor="text1"/>
        </w:rPr>
        <w:t xml:space="preserve"> Destin, M. (2014). Closing the Social-Class Achievement </w:t>
      </w:r>
    </w:p>
    <w:p w14:paraId="07FDAE2F" w14:textId="3E1E602F" w:rsidR="00076B88" w:rsidRPr="002B2C36" w:rsidRDefault="003B44C4" w:rsidP="009A42F5">
      <w:pPr>
        <w:spacing w:line="360" w:lineRule="auto"/>
        <w:ind w:left="720"/>
        <w:rPr>
          <w:color w:val="000000" w:themeColor="text1"/>
        </w:rPr>
      </w:pPr>
      <w:r w:rsidRPr="002B2C36">
        <w:rPr>
          <w:rFonts w:eastAsia="Times New Roman"/>
          <w:color w:val="000000" w:themeColor="text1"/>
        </w:rPr>
        <w:lastRenderedPageBreak/>
        <w:t xml:space="preserve">Gap: A Difference-Education Intervention Improves First-Generation Students’ </w:t>
      </w:r>
      <w:r w:rsidRPr="002B2C36">
        <w:rPr>
          <w:rFonts w:eastAsia="Times New Roman"/>
          <w:color w:val="000000" w:themeColor="text1"/>
        </w:rPr>
        <w:t xml:space="preserve">Academic Performance and All Students’ College Transition. </w:t>
      </w:r>
      <w:r w:rsidRPr="009A42F5">
        <w:rPr>
          <w:rFonts w:eastAsia="Times New Roman"/>
          <w:i/>
          <w:color w:val="000000" w:themeColor="text1"/>
        </w:rPr>
        <w:t>Psychological Science</w:t>
      </w:r>
      <w:r w:rsidRPr="002B2C36">
        <w:rPr>
          <w:rFonts w:eastAsia="Times New Roman"/>
          <w:color w:val="000000" w:themeColor="text1"/>
        </w:rPr>
        <w:t>, (February 2014), 1–11.</w:t>
      </w:r>
    </w:p>
    <w:p w14:paraId="2A0FFF7E" w14:textId="77777777" w:rsidR="00076B88" w:rsidRPr="002B2C36" w:rsidRDefault="003B44C4" w:rsidP="009A42F5">
      <w:pPr>
        <w:spacing w:line="360" w:lineRule="auto"/>
        <w:rPr>
          <w:color w:val="000000" w:themeColor="text1"/>
        </w:rPr>
      </w:pPr>
      <w:r w:rsidRPr="002B2C36">
        <w:rPr>
          <w:rFonts w:eastAsia="Times New Roman"/>
          <w:color w:val="000000" w:themeColor="text1"/>
        </w:rPr>
        <w:t>Tinto, V. (2012).</w:t>
      </w:r>
      <w:r w:rsidRPr="002B2C36">
        <w:rPr>
          <w:rFonts w:eastAsia="Times New Roman"/>
          <w:color w:val="000000" w:themeColor="text1"/>
        </w:rPr>
        <w:t xml:space="preserve"> </w:t>
      </w:r>
      <w:r w:rsidRPr="009A42F5">
        <w:rPr>
          <w:rFonts w:eastAsia="Times New Roman"/>
          <w:i/>
          <w:color w:val="000000" w:themeColor="text1"/>
        </w:rPr>
        <w:t>Completing college: Rethinking institutional action</w:t>
      </w:r>
      <w:r w:rsidRPr="002B2C36">
        <w:rPr>
          <w:rFonts w:eastAsia="Times New Roman"/>
          <w:color w:val="000000" w:themeColor="text1"/>
        </w:rPr>
        <w:t>. Chicago, IL: University of</w:t>
      </w:r>
    </w:p>
    <w:p w14:paraId="42C94403" w14:textId="77777777" w:rsidR="00076B88" w:rsidRPr="002B2C36" w:rsidRDefault="003B44C4" w:rsidP="009A42F5">
      <w:pPr>
        <w:spacing w:line="360" w:lineRule="auto"/>
        <w:ind w:firstLine="720"/>
        <w:rPr>
          <w:color w:val="000000" w:themeColor="text1"/>
        </w:rPr>
      </w:pPr>
      <w:r w:rsidRPr="002B2C36">
        <w:rPr>
          <w:rFonts w:eastAsia="Times New Roman"/>
          <w:color w:val="000000" w:themeColor="text1"/>
        </w:rPr>
        <w:t>Chicago Press.</w:t>
      </w:r>
    </w:p>
    <w:p w14:paraId="4B35FCC5" w14:textId="77777777" w:rsidR="009A42F5" w:rsidRDefault="003B44C4" w:rsidP="009A42F5">
      <w:pPr>
        <w:spacing w:line="360" w:lineRule="auto"/>
        <w:rPr>
          <w:rFonts w:eastAsia="Times New Roman"/>
          <w:i/>
          <w:color w:val="000000" w:themeColor="text1"/>
        </w:rPr>
      </w:pPr>
      <w:r w:rsidRPr="002B2C36">
        <w:rPr>
          <w:rFonts w:eastAsia="Times New Roman"/>
          <w:color w:val="000000" w:themeColor="text1"/>
        </w:rPr>
        <w:t xml:space="preserve">Tokarczyk, M., &amp; Fay, E. A. (1993). </w:t>
      </w:r>
      <w:r w:rsidRPr="002B2C36">
        <w:rPr>
          <w:rFonts w:eastAsia="Times New Roman"/>
          <w:i/>
          <w:color w:val="000000" w:themeColor="text1"/>
        </w:rPr>
        <w:t xml:space="preserve">Working-class women in the academy: laborers in </w:t>
      </w:r>
      <w:r w:rsidRPr="002B2C36">
        <w:rPr>
          <w:rFonts w:eastAsia="Times New Roman"/>
          <w:i/>
          <w:color w:val="000000" w:themeColor="text1"/>
        </w:rPr>
        <w:t xml:space="preserve">the </w:t>
      </w:r>
    </w:p>
    <w:p w14:paraId="3E430C9E" w14:textId="712EEDF3" w:rsidR="00076B88" w:rsidRPr="002B2C36" w:rsidRDefault="003B44C4" w:rsidP="009A42F5">
      <w:pPr>
        <w:spacing w:line="360" w:lineRule="auto"/>
        <w:ind w:firstLine="720"/>
        <w:rPr>
          <w:color w:val="000000" w:themeColor="text1"/>
        </w:rPr>
      </w:pPr>
      <w:r w:rsidRPr="002B2C36">
        <w:rPr>
          <w:rFonts w:eastAsia="Times New Roman"/>
          <w:i/>
          <w:color w:val="000000" w:themeColor="text1"/>
        </w:rPr>
        <w:t>knowledge factory</w:t>
      </w:r>
      <w:r w:rsidRPr="002B2C36">
        <w:rPr>
          <w:rFonts w:eastAsia="Times New Roman"/>
          <w:color w:val="000000" w:themeColor="text1"/>
        </w:rPr>
        <w:t>. Boston: University of Massachusetts Boston.</w:t>
      </w:r>
    </w:p>
    <w:p w14:paraId="306B820F"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Torche, F</w:t>
      </w:r>
      <w:r w:rsidRPr="002B2C36">
        <w:rPr>
          <w:rFonts w:eastAsia="Times New Roman"/>
          <w:color w:val="000000" w:themeColor="text1"/>
        </w:rPr>
        <w:t xml:space="preserve">. (2011). Is a College Degree Still the Great Equalizer? Intergenerational Mobility </w:t>
      </w:r>
    </w:p>
    <w:p w14:paraId="2D47E7F6" w14:textId="276939D0" w:rsidR="00076B88" w:rsidRPr="002B2C36" w:rsidRDefault="003B44C4" w:rsidP="009A42F5">
      <w:pPr>
        <w:spacing w:line="360" w:lineRule="auto"/>
        <w:ind w:left="720"/>
        <w:rPr>
          <w:color w:val="000000" w:themeColor="text1"/>
        </w:rPr>
      </w:pPr>
      <w:r w:rsidRPr="002B2C36">
        <w:rPr>
          <w:rFonts w:eastAsia="Times New Roman"/>
          <w:color w:val="000000" w:themeColor="text1"/>
        </w:rPr>
        <w:t xml:space="preserve">across Levels of Schooling in the United States. </w:t>
      </w:r>
      <w:r w:rsidRPr="002B2C36">
        <w:rPr>
          <w:rFonts w:eastAsia="Times New Roman"/>
          <w:i/>
          <w:color w:val="000000" w:themeColor="text1"/>
        </w:rPr>
        <w:t>American Journal of Sociology</w:t>
      </w:r>
      <w:r w:rsidRPr="002B2C36">
        <w:rPr>
          <w:rFonts w:eastAsia="Times New Roman"/>
          <w:color w:val="000000" w:themeColor="text1"/>
        </w:rPr>
        <w:t xml:space="preserve">, </w:t>
      </w:r>
      <w:r w:rsidRPr="002B2C36">
        <w:rPr>
          <w:rFonts w:eastAsia="Times New Roman"/>
          <w:i/>
          <w:color w:val="000000" w:themeColor="text1"/>
        </w:rPr>
        <w:t>117</w:t>
      </w:r>
      <w:r w:rsidRPr="002B2C36">
        <w:rPr>
          <w:rFonts w:eastAsia="Times New Roman"/>
          <w:color w:val="000000" w:themeColor="text1"/>
        </w:rPr>
        <w:t xml:space="preserve">(3), </w:t>
      </w:r>
      <w:r w:rsidRPr="002B2C36">
        <w:rPr>
          <w:rFonts w:eastAsia="Times New Roman"/>
          <w:color w:val="000000" w:themeColor="text1"/>
        </w:rPr>
        <w:t>763–807.</w:t>
      </w:r>
    </w:p>
    <w:p w14:paraId="0ADBBB87"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 xml:space="preserve">Tuckman, Bruce. (1965) Development Sequence in Small Groups from </w:t>
      </w:r>
    </w:p>
    <w:p w14:paraId="3A9A84AF" w14:textId="2AB5F127" w:rsidR="00076B88" w:rsidRPr="002B2C36" w:rsidRDefault="003B44C4" w:rsidP="009A42F5">
      <w:pPr>
        <w:spacing w:line="360" w:lineRule="auto"/>
        <w:ind w:firstLine="720"/>
        <w:rPr>
          <w:color w:val="000000" w:themeColor="text1"/>
        </w:rPr>
      </w:pPr>
      <w:hyperlink r:id="rId9">
        <w:r w:rsidRPr="002B2C36">
          <w:rPr>
            <w:rFonts w:eastAsia="Times New Roman"/>
            <w:color w:val="000000" w:themeColor="text1"/>
            <w:u w:val="single"/>
          </w:rPr>
          <w:t>http://openvce.net/sites/default/files/Tuckman1965DevelopmentalSequence.pdf</w:t>
        </w:r>
      </w:hyperlink>
    </w:p>
    <w:p w14:paraId="54E10FE1" w14:textId="77777777" w:rsidR="00076B88" w:rsidRPr="002B2C36" w:rsidRDefault="003B44C4" w:rsidP="009A42F5">
      <w:pPr>
        <w:spacing w:line="360" w:lineRule="auto"/>
        <w:rPr>
          <w:color w:val="000000" w:themeColor="text1"/>
        </w:rPr>
      </w:pPr>
      <w:r w:rsidRPr="002B2C36">
        <w:rPr>
          <w:rFonts w:eastAsia="Times New Roman"/>
          <w:color w:val="000000" w:themeColor="text1"/>
        </w:rPr>
        <w:t>U.S. Census Bureau. (2015). QuickFacts from the US Census Bureau.</w:t>
      </w:r>
    </w:p>
    <w:p w14:paraId="20F1271B"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 xml:space="preserve">Walpole, M. (2003). “Socioeconomic Status and College: How SES Affects College Experiences </w:t>
      </w:r>
    </w:p>
    <w:p w14:paraId="592B1091" w14:textId="5E760AA7" w:rsidR="00076B88" w:rsidRPr="002B2C36" w:rsidRDefault="003B44C4" w:rsidP="009A42F5">
      <w:pPr>
        <w:spacing w:line="360" w:lineRule="auto"/>
        <w:ind w:left="720"/>
        <w:rPr>
          <w:color w:val="000000" w:themeColor="text1"/>
        </w:rPr>
      </w:pPr>
      <w:r w:rsidRPr="002B2C36">
        <w:rPr>
          <w:rFonts w:eastAsia="Times New Roman"/>
          <w:color w:val="000000" w:themeColor="text1"/>
        </w:rPr>
        <w:t>and Outcomes</w:t>
      </w:r>
      <w:r w:rsidRPr="002B2C36">
        <w:rPr>
          <w:rFonts w:eastAsia="Times New Roman"/>
          <w:color w:val="000000" w:themeColor="text1"/>
        </w:rPr>
        <w:t xml:space="preserve">”, </w:t>
      </w:r>
      <w:hyperlink r:id="rId10">
        <w:r w:rsidRPr="002B2C36">
          <w:rPr>
            <w:rFonts w:eastAsia="Times New Roman"/>
            <w:i/>
            <w:color w:val="000000" w:themeColor="text1"/>
          </w:rPr>
          <w:t>The Review of Higher Education</w:t>
        </w:r>
      </w:hyperlink>
      <w:r w:rsidRPr="002B2C36">
        <w:rPr>
          <w:rFonts w:eastAsia="Times New Roman"/>
          <w:i/>
          <w:color w:val="000000" w:themeColor="text1"/>
        </w:rPr>
        <w:t>,</w:t>
      </w:r>
      <w:r w:rsidRPr="002B2C36">
        <w:rPr>
          <w:rFonts w:eastAsia="Times New Roman"/>
          <w:color w:val="000000" w:themeColor="text1"/>
        </w:rPr>
        <w:t xml:space="preserve"> </w:t>
      </w:r>
      <w:hyperlink r:id="rId11">
        <w:r w:rsidRPr="002B2C36">
          <w:rPr>
            <w:rFonts w:eastAsia="Times New Roman"/>
            <w:color w:val="000000" w:themeColor="text1"/>
          </w:rPr>
          <w:t>Volume 27, Number 1, Fall 2003</w:t>
        </w:r>
      </w:hyperlink>
      <w:r w:rsidRPr="002B2C36">
        <w:rPr>
          <w:rFonts w:eastAsia="Times New Roman"/>
          <w:color w:val="000000" w:themeColor="text1"/>
        </w:rPr>
        <w:t>, 45-</w:t>
      </w:r>
      <w:r w:rsidRPr="002B2C36">
        <w:rPr>
          <w:rFonts w:eastAsia="Times New Roman"/>
          <w:color w:val="000000" w:themeColor="text1"/>
        </w:rPr>
        <w:t>73.</w:t>
      </w:r>
    </w:p>
    <w:p w14:paraId="24EA4293" w14:textId="77777777" w:rsidR="009A42F5" w:rsidRDefault="003B44C4" w:rsidP="009A42F5">
      <w:pPr>
        <w:spacing w:line="360" w:lineRule="auto"/>
        <w:rPr>
          <w:rFonts w:eastAsia="Times New Roman"/>
          <w:color w:val="000000" w:themeColor="text1"/>
        </w:rPr>
      </w:pPr>
      <w:r w:rsidRPr="002B2C36">
        <w:rPr>
          <w:rFonts w:eastAsia="Times New Roman"/>
          <w:color w:val="000000" w:themeColor="text1"/>
        </w:rPr>
        <w:t xml:space="preserve">Warren, L. (2007). Class in the Classroom. Retrieved August 6, 2014, from </w:t>
      </w:r>
    </w:p>
    <w:p w14:paraId="64275EBE" w14:textId="4A08C80F" w:rsidR="00076B88" w:rsidRPr="002B2C36" w:rsidRDefault="003B44C4" w:rsidP="009A42F5">
      <w:pPr>
        <w:spacing w:line="360" w:lineRule="auto"/>
        <w:ind w:firstLine="720"/>
        <w:rPr>
          <w:color w:val="000000" w:themeColor="text1"/>
        </w:rPr>
      </w:pPr>
      <w:hyperlink r:id="rId12">
        <w:r w:rsidRPr="002B2C36">
          <w:rPr>
            <w:rFonts w:eastAsia="Times New Roman"/>
            <w:color w:val="000000" w:themeColor="text1"/>
            <w:u w:val="single"/>
          </w:rPr>
          <w:t>http://isites</w:t>
        </w:r>
        <w:r w:rsidRPr="002B2C36">
          <w:rPr>
            <w:rFonts w:eastAsia="Times New Roman"/>
            <w:color w:val="000000" w:themeColor="text1"/>
            <w:u w:val="single"/>
          </w:rPr>
          <w:t>.harvard.edu/fs/html/icb.topic58474/class.html</w:t>
        </w:r>
      </w:hyperlink>
      <w:hyperlink r:id="rId13"/>
    </w:p>
    <w:p w14:paraId="556A9795" w14:textId="77777777" w:rsidR="00076B88" w:rsidRPr="002B2C36" w:rsidRDefault="00076B88">
      <w:pPr>
        <w:ind w:left="720"/>
        <w:rPr>
          <w:color w:val="000000" w:themeColor="text1"/>
        </w:rPr>
      </w:pPr>
    </w:p>
    <w:p w14:paraId="754612EE" w14:textId="77777777" w:rsidR="00076B88" w:rsidRPr="002B2C36" w:rsidRDefault="00076B88">
      <w:pPr>
        <w:ind w:left="720"/>
        <w:rPr>
          <w:color w:val="000000" w:themeColor="text1"/>
        </w:rPr>
      </w:pPr>
    </w:p>
    <w:p w14:paraId="1C513291" w14:textId="77777777" w:rsidR="00076B88" w:rsidRPr="002B2C36" w:rsidRDefault="00076B88">
      <w:pPr>
        <w:ind w:left="720"/>
        <w:rPr>
          <w:color w:val="000000" w:themeColor="text1"/>
        </w:rPr>
      </w:pPr>
    </w:p>
    <w:p w14:paraId="720DB31F" w14:textId="77777777" w:rsidR="00076B88" w:rsidRPr="002B2C36" w:rsidRDefault="003B44C4">
      <w:pPr>
        <w:rPr>
          <w:color w:val="000000" w:themeColor="text1"/>
        </w:rPr>
      </w:pPr>
      <w:r w:rsidRPr="002B2C36">
        <w:rPr>
          <w:color w:val="000000" w:themeColor="text1"/>
        </w:rPr>
        <w:br w:type="page"/>
      </w:r>
    </w:p>
    <w:p w14:paraId="129DB349" w14:textId="77777777" w:rsidR="00076B88" w:rsidRPr="002B2C36" w:rsidRDefault="00076B88">
      <w:pPr>
        <w:jc w:val="center"/>
        <w:rPr>
          <w:color w:val="000000" w:themeColor="text1"/>
        </w:rPr>
      </w:pPr>
    </w:p>
    <w:p w14:paraId="46F3B749" w14:textId="77777777" w:rsidR="00076B88" w:rsidRPr="002B2C36" w:rsidRDefault="003B44C4">
      <w:pPr>
        <w:jc w:val="center"/>
        <w:rPr>
          <w:color w:val="000000" w:themeColor="text1"/>
        </w:rPr>
      </w:pPr>
      <w:r w:rsidRPr="002B2C36">
        <w:rPr>
          <w:rFonts w:eastAsia="Times New Roman"/>
          <w:b/>
          <w:color w:val="000000" w:themeColor="text1"/>
        </w:rPr>
        <w:t>Figure 1: Where Low-Income Students Go To College</w:t>
      </w:r>
    </w:p>
    <w:p w14:paraId="0ECB351A" w14:textId="77777777" w:rsidR="00076B88" w:rsidRPr="002B2C36" w:rsidRDefault="003B44C4">
      <w:pPr>
        <w:jc w:val="center"/>
        <w:rPr>
          <w:color w:val="000000" w:themeColor="text1"/>
        </w:rPr>
      </w:pPr>
      <w:r w:rsidRPr="002B2C36">
        <w:rPr>
          <w:noProof/>
          <w:color w:val="000000" w:themeColor="text1"/>
        </w:rPr>
        <w:drawing>
          <wp:inline distT="114300" distB="114300" distL="114300" distR="114300" wp14:anchorId="026B2202" wp14:editId="63045F98">
            <wp:extent cx="4419600" cy="33718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4"/>
                    <a:srcRect/>
                    <a:stretch>
                      <a:fillRect/>
                    </a:stretch>
                  </pic:blipFill>
                  <pic:spPr>
                    <a:xfrm>
                      <a:off x="0" y="0"/>
                      <a:ext cx="4419600" cy="3371850"/>
                    </a:xfrm>
                    <a:prstGeom prst="rect">
                      <a:avLst/>
                    </a:prstGeom>
                    <a:ln/>
                  </pic:spPr>
                </pic:pic>
              </a:graphicData>
            </a:graphic>
          </wp:inline>
        </w:drawing>
      </w:r>
    </w:p>
    <w:p w14:paraId="24C0E829" w14:textId="77777777" w:rsidR="00076B88" w:rsidRPr="002B2C36" w:rsidRDefault="00076B88">
      <w:pPr>
        <w:jc w:val="center"/>
        <w:rPr>
          <w:color w:val="000000" w:themeColor="text1"/>
        </w:rPr>
      </w:pPr>
    </w:p>
    <w:p w14:paraId="17972BD6" w14:textId="77777777" w:rsidR="00076B88" w:rsidRPr="002B2C36" w:rsidRDefault="003B44C4">
      <w:pPr>
        <w:rPr>
          <w:color w:val="000000" w:themeColor="text1"/>
        </w:rPr>
      </w:pPr>
      <w:r w:rsidRPr="002B2C36">
        <w:rPr>
          <w:noProof/>
          <w:color w:val="000000" w:themeColor="text1"/>
        </w:rPr>
        <w:lastRenderedPageBreak/>
        <w:drawing>
          <wp:inline distT="114300" distB="114300" distL="114300" distR="114300" wp14:anchorId="39D44541" wp14:editId="1F71A2D6">
            <wp:extent cx="6562725" cy="4595813"/>
            <wp:effectExtent l="0" t="0" r="0" b="0"/>
            <wp:docPr id="1" name="image02.jpg" descr="table export copy.jpg"/>
            <wp:cNvGraphicFramePr/>
            <a:graphic xmlns:a="http://schemas.openxmlformats.org/drawingml/2006/main">
              <a:graphicData uri="http://schemas.openxmlformats.org/drawingml/2006/picture">
                <pic:pic xmlns:pic="http://schemas.openxmlformats.org/drawingml/2006/picture">
                  <pic:nvPicPr>
                    <pic:cNvPr id="0" name="image02.jpg" descr="table export copy.jpg"/>
                    <pic:cNvPicPr preferRelativeResize="0"/>
                  </pic:nvPicPr>
                  <pic:blipFill>
                    <a:blip r:embed="rId15"/>
                    <a:srcRect l="5769" t="6832" r="5608" b="33126"/>
                    <a:stretch>
                      <a:fillRect/>
                    </a:stretch>
                  </pic:blipFill>
                  <pic:spPr>
                    <a:xfrm>
                      <a:off x="0" y="0"/>
                      <a:ext cx="6562725" cy="4595813"/>
                    </a:xfrm>
                    <a:prstGeom prst="rect">
                      <a:avLst/>
                    </a:prstGeom>
                    <a:ln/>
                  </pic:spPr>
                </pic:pic>
              </a:graphicData>
            </a:graphic>
          </wp:inline>
        </w:drawing>
      </w:r>
    </w:p>
    <w:sectPr w:rsidR="00076B88" w:rsidRPr="002B2C36">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6D3B1" w14:textId="77777777" w:rsidR="003B44C4" w:rsidRDefault="003B44C4">
      <w:r>
        <w:separator/>
      </w:r>
    </w:p>
  </w:endnote>
  <w:endnote w:type="continuationSeparator" w:id="0">
    <w:p w14:paraId="237F14A2" w14:textId="77777777" w:rsidR="003B44C4" w:rsidRDefault="003B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C6D87" w14:textId="77777777" w:rsidR="00076B88" w:rsidRDefault="003B44C4">
    <w:pPr>
      <w:jc w:val="right"/>
    </w:pPr>
    <w:r>
      <w:fldChar w:fldCharType="begin"/>
    </w:r>
    <w:r>
      <w:instrText>PAGE</w:instrText>
    </w:r>
    <w:r>
      <w:fldChar w:fldCharType="separate"/>
    </w:r>
    <w:r w:rsidR="00152E82">
      <w:rPr>
        <w:noProof/>
      </w:rPr>
      <w:t>20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67860" w14:textId="77777777" w:rsidR="003B44C4" w:rsidRDefault="003B44C4">
      <w:r>
        <w:separator/>
      </w:r>
    </w:p>
  </w:footnote>
  <w:footnote w:type="continuationSeparator" w:id="0">
    <w:p w14:paraId="19261DF2" w14:textId="77777777" w:rsidR="003B44C4" w:rsidRDefault="003B44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E6EEB"/>
    <w:multiLevelType w:val="multilevel"/>
    <w:tmpl w:val="0778EA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76B88"/>
    <w:rsid w:val="00076B88"/>
    <w:rsid w:val="00152E82"/>
    <w:rsid w:val="002B2C36"/>
    <w:rsid w:val="003B44C4"/>
    <w:rsid w:val="004E6D00"/>
    <w:rsid w:val="006B46E9"/>
    <w:rsid w:val="009A42F5"/>
    <w:rsid w:val="00AB0B3B"/>
    <w:rsid w:val="00CD175A"/>
    <w:rsid w:val="00E76EE0"/>
    <w:rsid w:val="00F15AFE"/>
    <w:rsid w:val="00F7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84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A42F5"/>
    <w:pPr>
      <w:spacing w:line="240" w:lineRule="auto"/>
    </w:pPr>
    <w:rPr>
      <w:rFonts w:ascii="Times New Roman" w:hAnsi="Times New Roman" w:cs="Times New Roman"/>
      <w:color w:val="auto"/>
      <w:sz w:val="24"/>
      <w:szCs w:val="24"/>
    </w:rPr>
  </w:style>
  <w:style w:type="paragraph" w:styleId="Heading1">
    <w:name w:val="heading 1"/>
    <w:basedOn w:val="Normal"/>
    <w:next w:val="Normal"/>
    <w:pPr>
      <w:keepNext/>
      <w:keepLines/>
      <w:spacing w:before="480" w:line="276" w:lineRule="auto"/>
      <w:outlineLvl w:val="0"/>
    </w:pPr>
    <w:rPr>
      <w:rFonts w:ascii="Calibri" w:eastAsia="Calibri" w:hAnsi="Calibri" w:cs="Calibri"/>
      <w:b/>
      <w:color w:val="2B6FAB"/>
      <w:sz w:val="32"/>
      <w:szCs w:val="32"/>
    </w:rPr>
  </w:style>
  <w:style w:type="paragraph" w:styleId="Heading2">
    <w:name w:val="heading 2"/>
    <w:basedOn w:val="Normal"/>
    <w:next w:val="Normal"/>
    <w:pPr>
      <w:keepNext/>
      <w:keepLines/>
      <w:spacing w:before="200" w:line="276" w:lineRule="auto"/>
      <w:outlineLvl w:val="1"/>
    </w:pPr>
    <w:rPr>
      <w:rFonts w:ascii="Calibri" w:eastAsia="Calibri" w:hAnsi="Calibri" w:cs="Calibri"/>
      <w:b/>
      <w:color w:val="5B9BD5"/>
      <w:sz w:val="26"/>
      <w:szCs w:val="26"/>
    </w:rPr>
  </w:style>
  <w:style w:type="paragraph" w:styleId="Heading3">
    <w:name w:val="heading 3"/>
    <w:basedOn w:val="Normal"/>
    <w:next w:val="Normal"/>
    <w:pPr>
      <w:keepNext/>
      <w:keepLines/>
      <w:spacing w:before="280" w:after="80" w:line="276" w:lineRule="auto"/>
      <w:contextualSpacing/>
      <w:outlineLvl w:val="2"/>
    </w:pPr>
    <w:rPr>
      <w:rFonts w:ascii="Arial" w:hAnsi="Arial" w:cs="Arial"/>
      <w:b/>
      <w:color w:val="000000"/>
      <w:sz w:val="28"/>
      <w:szCs w:val="28"/>
    </w:rPr>
  </w:style>
  <w:style w:type="paragraph" w:styleId="Heading4">
    <w:name w:val="heading 4"/>
    <w:basedOn w:val="Normal"/>
    <w:next w:val="Normal"/>
    <w:pPr>
      <w:keepNext/>
      <w:keepLines/>
      <w:spacing w:before="240" w:after="40" w:line="276" w:lineRule="auto"/>
      <w:contextualSpacing/>
      <w:outlineLvl w:val="3"/>
    </w:pPr>
    <w:rPr>
      <w:rFonts w:ascii="Arial" w:hAnsi="Arial" w:cs="Arial"/>
      <w:b/>
      <w:color w:val="000000"/>
    </w:rPr>
  </w:style>
  <w:style w:type="paragraph" w:styleId="Heading5">
    <w:name w:val="heading 5"/>
    <w:basedOn w:val="Normal"/>
    <w:next w:val="Normal"/>
    <w:pPr>
      <w:keepNext/>
      <w:keepLines/>
      <w:spacing w:before="220" w:after="40" w:line="276" w:lineRule="auto"/>
      <w:contextualSpacing/>
      <w:outlineLvl w:val="4"/>
    </w:pPr>
    <w:rPr>
      <w:rFonts w:ascii="Arial" w:hAnsi="Arial" w:cs="Arial"/>
      <w:b/>
      <w:color w:val="000000"/>
      <w:sz w:val="22"/>
      <w:szCs w:val="22"/>
    </w:rPr>
  </w:style>
  <w:style w:type="paragraph" w:styleId="Heading6">
    <w:name w:val="heading 6"/>
    <w:basedOn w:val="Normal"/>
    <w:next w:val="Normal"/>
    <w:pPr>
      <w:keepNext/>
      <w:keepLines/>
      <w:spacing w:before="200" w:after="40" w:line="276" w:lineRule="auto"/>
      <w:contextualSpacing/>
      <w:outlineLvl w:val="5"/>
    </w:pPr>
    <w:rPr>
      <w:rFonts w:ascii="Arial" w:hAnsi="Arial" w:cs="Arial"/>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76" w:lineRule="auto"/>
      <w:contextualSpacing/>
    </w:pPr>
    <w:rPr>
      <w:rFonts w:ascii="Arial" w:hAnsi="Arial" w:cs="Arial"/>
      <w:b/>
      <w:color w:val="000000"/>
      <w:sz w:val="72"/>
      <w:szCs w:val="72"/>
    </w:rPr>
  </w:style>
  <w:style w:type="paragraph" w:styleId="Subtitle">
    <w:name w:val="Subtitle"/>
    <w:basedOn w:val="Normal"/>
    <w:next w:val="Normal"/>
    <w:pPr>
      <w:keepNext/>
      <w:keepLines/>
      <w:spacing w:before="360" w:after="80" w:line="276" w:lineRule="auto"/>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277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use.jhu.edu/journals/review_of_higher_education/toc/rhe27.1.html" TargetMode="External"/><Relationship Id="rId12" Type="http://schemas.openxmlformats.org/officeDocument/2006/relationships/hyperlink" Target="http://isites.harvard.edu/fs/html/icb.topic58474/class.html" TargetMode="External"/><Relationship Id="rId13" Type="http://schemas.openxmlformats.org/officeDocument/2006/relationships/hyperlink" Target="http://isites.harvard.edu/fs/html/icb.topic58474/class.html" TargetMode="External"/><Relationship Id="rId14" Type="http://schemas.openxmlformats.org/officeDocument/2006/relationships/image" Target="media/image1.png"/><Relationship Id="rId15" Type="http://schemas.openxmlformats.org/officeDocument/2006/relationships/image" Target="media/image2.jp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orbes.com/sites/susanadams/2013/10/11/the-10-skills-employers-most-want-in-20-something-employees/" TargetMode="External"/><Relationship Id="rId8" Type="http://schemas.openxmlformats.org/officeDocument/2006/relationships/hyperlink" Target="http://www.forbes.com/sites/lizryan/2016/03/02/12-qualities-employers-look-for-when-theyre-hiring/" TargetMode="External"/><Relationship Id="rId9" Type="http://schemas.openxmlformats.org/officeDocument/2006/relationships/hyperlink" Target="http://openvce.net/sites/default/files/Tuckman1965DevelopmentalSequence.pdf" TargetMode="External"/><Relationship Id="rId10" Type="http://schemas.openxmlformats.org/officeDocument/2006/relationships/hyperlink" Target="https://muse.jhu.edu/journals/review_of_higher_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26</Pages>
  <Words>6794</Words>
  <Characters>38727</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Plavin-Masterman, Miriam</cp:lastModifiedBy>
  <cp:revision>10</cp:revision>
  <dcterms:created xsi:type="dcterms:W3CDTF">2017-01-13T15:16:00Z</dcterms:created>
  <dcterms:modified xsi:type="dcterms:W3CDTF">2017-01-13T15:49:00Z</dcterms:modified>
</cp:coreProperties>
</file>