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1913" w14:textId="77777777" w:rsidR="00D05B48" w:rsidRPr="006243D4" w:rsidRDefault="00D05B48" w:rsidP="00D05B48">
      <w:pPr>
        <w:jc w:val="center"/>
        <w:rPr>
          <w:b/>
          <w:sz w:val="32"/>
          <w:szCs w:val="32"/>
        </w:rPr>
      </w:pPr>
      <w:r>
        <w:rPr>
          <w:b/>
          <w:sz w:val="32"/>
          <w:szCs w:val="32"/>
        </w:rPr>
        <w:t>When A No might n</w:t>
      </w:r>
      <w:r w:rsidRPr="006243D4">
        <w:rPr>
          <w:b/>
          <w:sz w:val="32"/>
          <w:szCs w:val="32"/>
        </w:rPr>
        <w:t>ot be a No: A Case Study of the Acquisition of Time Warner Cable</w:t>
      </w:r>
      <w:r>
        <w:rPr>
          <w:b/>
          <w:sz w:val="32"/>
          <w:szCs w:val="32"/>
          <w:vertAlign w:val="superscript"/>
        </w:rPr>
        <w:t>*</w:t>
      </w:r>
    </w:p>
    <w:p w14:paraId="73A5C4E4" w14:textId="77777777" w:rsidR="00D05B48" w:rsidRDefault="00D05B48" w:rsidP="00D05B48">
      <w:pPr>
        <w:jc w:val="center"/>
      </w:pPr>
    </w:p>
    <w:p w14:paraId="397F5A9C" w14:textId="77777777" w:rsidR="00D05B48" w:rsidRDefault="00D05B48" w:rsidP="00D05B48">
      <w:pPr>
        <w:jc w:val="center"/>
      </w:pPr>
    </w:p>
    <w:p w14:paraId="65C3EF35" w14:textId="77777777" w:rsidR="00D05B48" w:rsidRDefault="00D05B48" w:rsidP="00D05B48">
      <w:pPr>
        <w:jc w:val="center"/>
      </w:pPr>
    </w:p>
    <w:p w14:paraId="28BCAA9C" w14:textId="77777777" w:rsidR="00D05B48" w:rsidRDefault="00D05B48" w:rsidP="00D05B48">
      <w:pPr>
        <w:jc w:val="center"/>
      </w:pPr>
    </w:p>
    <w:p w14:paraId="68E9DACA" w14:textId="77777777" w:rsidR="00D05B48" w:rsidRDefault="00D05B48" w:rsidP="00D05B48">
      <w:pPr>
        <w:jc w:val="center"/>
      </w:pPr>
    </w:p>
    <w:p w14:paraId="6E7B7975" w14:textId="77777777" w:rsidR="00D05B48" w:rsidRDefault="00D05B48" w:rsidP="00D05B48">
      <w:pPr>
        <w:jc w:val="center"/>
      </w:pPr>
    </w:p>
    <w:p w14:paraId="11EF63EF" w14:textId="77777777" w:rsidR="00D05B48" w:rsidRDefault="00D05B48" w:rsidP="00D05B48">
      <w:pPr>
        <w:jc w:val="center"/>
      </w:pPr>
    </w:p>
    <w:p w14:paraId="27D986FE" w14:textId="77777777" w:rsidR="00D05B48" w:rsidRDefault="00D05B48" w:rsidP="00D05B48">
      <w:pPr>
        <w:jc w:val="center"/>
      </w:pPr>
    </w:p>
    <w:p w14:paraId="5F1C7678" w14:textId="77777777" w:rsidR="00D05B48" w:rsidRDefault="00D05B48" w:rsidP="00D05B48">
      <w:pPr>
        <w:jc w:val="center"/>
      </w:pPr>
    </w:p>
    <w:p w14:paraId="61F9BC46" w14:textId="77777777" w:rsidR="00D05B48" w:rsidRDefault="00D05B48" w:rsidP="00D05B48">
      <w:pPr>
        <w:jc w:val="center"/>
      </w:pPr>
    </w:p>
    <w:p w14:paraId="61C2F4A2" w14:textId="77777777" w:rsidR="00F03440" w:rsidRDefault="00F03440" w:rsidP="00D05B48">
      <w:pPr>
        <w:jc w:val="center"/>
      </w:pPr>
    </w:p>
    <w:p w14:paraId="44B8ABBC" w14:textId="77777777" w:rsidR="00D05B48" w:rsidRDefault="00D05B48" w:rsidP="00D05B48">
      <w:pPr>
        <w:jc w:val="center"/>
      </w:pPr>
    </w:p>
    <w:p w14:paraId="7BA1311F" w14:textId="77777777" w:rsidR="00D05B48" w:rsidRDefault="00D05B48" w:rsidP="00D05B48">
      <w:pPr>
        <w:jc w:val="center"/>
      </w:pPr>
      <w:proofErr w:type="spellStart"/>
      <w:r>
        <w:t>Radha</w:t>
      </w:r>
      <w:proofErr w:type="spellEnd"/>
      <w:r>
        <w:t xml:space="preserve"> Chaganti, Professor, Department of Management Rider University, Lawrenceville, NJ</w:t>
      </w:r>
    </w:p>
    <w:p w14:paraId="2FE4BB03" w14:textId="2133870A" w:rsidR="00D05B48" w:rsidRDefault="00D05B48" w:rsidP="004D269A">
      <w:pPr>
        <w:jc w:val="center"/>
      </w:pPr>
      <w:proofErr w:type="spellStart"/>
      <w:r>
        <w:t>Mayank</w:t>
      </w:r>
      <w:proofErr w:type="spellEnd"/>
      <w:r>
        <w:t xml:space="preserve"> Jaiswal, Assistant Professor, Department of Management, Rider University, Lawrenceville, NJ</w:t>
      </w:r>
      <w:r w:rsidR="00F03440">
        <w:t xml:space="preserve"> email: </w:t>
      </w:r>
      <w:hyperlink r:id="rId5" w:history="1">
        <w:r w:rsidR="00F03440">
          <w:rPr>
            <w:rStyle w:val="Hyperlink"/>
          </w:rPr>
          <w:t>M</w:t>
        </w:r>
        <w:r w:rsidR="00F03440" w:rsidRPr="00B553E5">
          <w:rPr>
            <w:rStyle w:val="Hyperlink"/>
          </w:rPr>
          <w:t>j</w:t>
        </w:r>
        <w:r w:rsidR="00F03440" w:rsidRPr="00B553E5">
          <w:rPr>
            <w:rStyle w:val="Hyperlink"/>
          </w:rPr>
          <w:t>aiswal@rider.edu</w:t>
        </w:r>
      </w:hyperlink>
      <w:r w:rsidR="00F03440">
        <w:t>, and</w:t>
      </w:r>
    </w:p>
    <w:p w14:paraId="74E72D8A" w14:textId="25D6F6C5" w:rsidR="00D05B48" w:rsidRDefault="00D05B48" w:rsidP="00F03440">
      <w:pPr>
        <w:jc w:val="center"/>
      </w:pPr>
      <w:r>
        <w:t>Raj Chaganti, Professor, Department of General and Strategic Management Temple University, Philadelphia, PA</w:t>
      </w:r>
      <w:r w:rsidR="00F03440">
        <w:t xml:space="preserve"> email: </w:t>
      </w:r>
      <w:hyperlink r:id="rId6" w:history="1">
        <w:r w:rsidR="00F03440" w:rsidRPr="00B553E5">
          <w:rPr>
            <w:rStyle w:val="Hyperlink"/>
          </w:rPr>
          <w:t>Chaganti@temple.edu</w:t>
        </w:r>
      </w:hyperlink>
    </w:p>
    <w:p w14:paraId="083EE280" w14:textId="77777777" w:rsidR="00F03440" w:rsidRDefault="00F03440" w:rsidP="00D05B48">
      <w:pPr>
        <w:jc w:val="center"/>
      </w:pPr>
    </w:p>
    <w:p w14:paraId="63CB03F6" w14:textId="77777777" w:rsidR="00D05B48" w:rsidRDefault="00D05B48" w:rsidP="00D05B48">
      <w:pPr>
        <w:jc w:val="center"/>
      </w:pPr>
    </w:p>
    <w:p w14:paraId="74F212A8" w14:textId="77777777" w:rsidR="004D269A" w:rsidRDefault="004D269A" w:rsidP="00D05B48">
      <w:pPr>
        <w:jc w:val="center"/>
      </w:pPr>
    </w:p>
    <w:p w14:paraId="05C2B2F7" w14:textId="77777777" w:rsidR="004D269A" w:rsidRDefault="004D269A" w:rsidP="00D05B48">
      <w:pPr>
        <w:jc w:val="center"/>
      </w:pPr>
    </w:p>
    <w:p w14:paraId="5CBEBDFC" w14:textId="77777777" w:rsidR="00F03440" w:rsidRDefault="00F03440" w:rsidP="00D05B48">
      <w:pPr>
        <w:jc w:val="center"/>
      </w:pPr>
    </w:p>
    <w:p w14:paraId="6EDFF7D5" w14:textId="77777777" w:rsidR="00F03440" w:rsidRDefault="00F03440" w:rsidP="00D05B48">
      <w:pPr>
        <w:jc w:val="center"/>
      </w:pPr>
    </w:p>
    <w:p w14:paraId="50D04A65" w14:textId="77777777" w:rsidR="00F03440" w:rsidRDefault="00F03440" w:rsidP="00D05B48">
      <w:pPr>
        <w:jc w:val="center"/>
      </w:pPr>
    </w:p>
    <w:p w14:paraId="0F2FD2EE" w14:textId="77777777" w:rsidR="00F03440" w:rsidRDefault="00F03440" w:rsidP="00D05B48">
      <w:pPr>
        <w:jc w:val="center"/>
      </w:pPr>
    </w:p>
    <w:p w14:paraId="38BBB367" w14:textId="77777777" w:rsidR="00F03440" w:rsidRDefault="00F03440" w:rsidP="00D05B48">
      <w:pPr>
        <w:jc w:val="center"/>
      </w:pPr>
    </w:p>
    <w:p w14:paraId="17CFAF45" w14:textId="77777777" w:rsidR="004D269A" w:rsidRDefault="004D269A" w:rsidP="00D05B48">
      <w:pPr>
        <w:jc w:val="center"/>
      </w:pPr>
      <w:r>
        <w:t xml:space="preserve">Corresponding author: </w:t>
      </w:r>
    </w:p>
    <w:p w14:paraId="7E63E5E1" w14:textId="0811E352" w:rsidR="00D05B48" w:rsidRDefault="004D269A" w:rsidP="00D05B48">
      <w:pPr>
        <w:jc w:val="center"/>
      </w:pPr>
      <w:proofErr w:type="spellStart"/>
      <w:r>
        <w:t>Radha</w:t>
      </w:r>
      <w:proofErr w:type="spellEnd"/>
      <w:r>
        <w:t xml:space="preserve"> Chaganti, Professor, Department of Management, Rider University, 2083 Lawrenceville Rd, Lawrenceville, NJ 08648</w:t>
      </w:r>
      <w:r w:rsidR="00F03440">
        <w:t xml:space="preserve">, email: </w:t>
      </w:r>
      <w:hyperlink r:id="rId7" w:history="1">
        <w:r w:rsidR="00F03440" w:rsidRPr="00B553E5">
          <w:rPr>
            <w:rStyle w:val="Hyperlink"/>
          </w:rPr>
          <w:t>Chaganti@rider.edu</w:t>
        </w:r>
      </w:hyperlink>
    </w:p>
    <w:p w14:paraId="67A525A8" w14:textId="77777777" w:rsidR="00D05B48" w:rsidRDefault="00D05B48" w:rsidP="00F03440"/>
    <w:p w14:paraId="45A294A5" w14:textId="77777777" w:rsidR="00D05B48" w:rsidRDefault="00D05B48" w:rsidP="00D05B48">
      <w:pPr>
        <w:jc w:val="center"/>
      </w:pPr>
    </w:p>
    <w:p w14:paraId="092D4607" w14:textId="77777777" w:rsidR="00D05B48" w:rsidRDefault="00D05B48" w:rsidP="00D05B48">
      <w:pPr>
        <w:pStyle w:val="ListParagraph"/>
        <w:jc w:val="center"/>
      </w:pPr>
      <w:r>
        <w:t>*This is an abridged version of the case submitted for presentation at the Annual Meetings of the Eastern Academy of Management, Providence, R.I.  May 2018</w:t>
      </w:r>
    </w:p>
    <w:p w14:paraId="28E423FB" w14:textId="77777777" w:rsidR="00D05B48" w:rsidRDefault="00D05B48" w:rsidP="00D05B48">
      <w:pPr>
        <w:jc w:val="center"/>
      </w:pPr>
    </w:p>
    <w:p w14:paraId="534518D1" w14:textId="77777777" w:rsidR="00D05B48" w:rsidRDefault="00D05B48" w:rsidP="00D05B48">
      <w:pPr>
        <w:jc w:val="center"/>
      </w:pPr>
    </w:p>
    <w:p w14:paraId="1CD5F274" w14:textId="77777777" w:rsidR="00D05B48" w:rsidRDefault="00D05B48" w:rsidP="00D05B48">
      <w:pPr>
        <w:jc w:val="center"/>
      </w:pPr>
    </w:p>
    <w:p w14:paraId="56C30E87" w14:textId="77777777" w:rsidR="00D05B48" w:rsidRDefault="00D05B48" w:rsidP="00D05B48">
      <w:pPr>
        <w:jc w:val="center"/>
      </w:pPr>
    </w:p>
    <w:p w14:paraId="14112856" w14:textId="77777777" w:rsidR="00D05B48" w:rsidRDefault="00D05B48" w:rsidP="00D05B48">
      <w:pPr>
        <w:jc w:val="center"/>
      </w:pPr>
    </w:p>
    <w:p w14:paraId="7145362B" w14:textId="77777777" w:rsidR="00D05B48" w:rsidRDefault="00D05B48" w:rsidP="00D05B48">
      <w:pPr>
        <w:jc w:val="center"/>
      </w:pPr>
    </w:p>
    <w:p w14:paraId="073C020A" w14:textId="77777777" w:rsidR="00D05B48" w:rsidRDefault="00D05B48" w:rsidP="00D05B48">
      <w:pPr>
        <w:jc w:val="center"/>
      </w:pPr>
    </w:p>
    <w:p w14:paraId="13DE4013" w14:textId="77777777" w:rsidR="00F03440" w:rsidRDefault="00F03440" w:rsidP="00D05B48">
      <w:pPr>
        <w:jc w:val="center"/>
      </w:pPr>
    </w:p>
    <w:p w14:paraId="067F8489" w14:textId="50D5D04D" w:rsidR="00D05B48" w:rsidRPr="001100C5" w:rsidRDefault="00862EA6" w:rsidP="00D05B48">
      <w:pPr>
        <w:jc w:val="center"/>
        <w:rPr>
          <w:b/>
        </w:rPr>
      </w:pPr>
      <w:r>
        <w:rPr>
          <w:b/>
        </w:rPr>
        <w:lastRenderedPageBreak/>
        <w:t>When A No might n</w:t>
      </w:r>
      <w:r w:rsidR="00D05B48">
        <w:rPr>
          <w:b/>
        </w:rPr>
        <w:t xml:space="preserve">ot be a No: </w:t>
      </w:r>
      <w:r w:rsidR="00D05B48" w:rsidRPr="00CF2FA1">
        <w:rPr>
          <w:b/>
        </w:rPr>
        <w:t>A Case Study of the Acquisition of Time Warner</w:t>
      </w:r>
      <w:r w:rsidR="00D05B48" w:rsidRPr="00BA7043">
        <w:rPr>
          <w:b/>
        </w:rPr>
        <w:t xml:space="preserve"> Cable</w:t>
      </w:r>
    </w:p>
    <w:p w14:paraId="650C274D" w14:textId="77777777" w:rsidR="00D05B48" w:rsidRDefault="00D05B48" w:rsidP="00D05B48"/>
    <w:p w14:paraId="1E4CA345" w14:textId="76342E49" w:rsidR="00D05B48" w:rsidRDefault="0008739A" w:rsidP="00D05B48">
      <w:r>
        <w:t>In late 2013</w:t>
      </w:r>
      <w:r w:rsidR="00F03440">
        <w:t>,</w:t>
      </w:r>
      <w:r>
        <w:t xml:space="preserve"> </w:t>
      </w:r>
      <w:r w:rsidR="00D05B48">
        <w:t>Charter Communications, th</w:t>
      </w:r>
      <w:r>
        <w:t>e</w:t>
      </w:r>
      <w:r w:rsidR="004C6676">
        <w:t xml:space="preserve"> number 4 cable TV company made multiple bids</w:t>
      </w:r>
      <w:r>
        <w:t xml:space="preserve"> </w:t>
      </w:r>
      <w:r w:rsidR="00D05B48">
        <w:t xml:space="preserve">to acquire </w:t>
      </w:r>
      <w:r>
        <w:t>Timer Warner Cable [</w:t>
      </w:r>
      <w:r w:rsidR="00D05B48">
        <w:t>TWC</w:t>
      </w:r>
      <w:r>
        <w:t>]</w:t>
      </w:r>
      <w:r w:rsidR="00D05B48">
        <w:t xml:space="preserve"> </w:t>
      </w:r>
      <w:r>
        <w:t xml:space="preserve">the number 2 company </w:t>
      </w:r>
      <w:r w:rsidR="00D05B48">
        <w:t>only to be rejected</w:t>
      </w:r>
      <w:r w:rsidR="00D05B48" w:rsidRPr="00452432">
        <w:t>.</w:t>
      </w:r>
      <w:r w:rsidR="00D05B48">
        <w:t xml:space="preserve"> </w:t>
      </w:r>
      <w:r w:rsidR="001C0A00">
        <w:t xml:space="preserve">TWC instead invited </w:t>
      </w:r>
      <w:r>
        <w:t xml:space="preserve">the number 1 cable TV company </w:t>
      </w:r>
      <w:r w:rsidR="001C0A00">
        <w:t xml:space="preserve">Comcast </w:t>
      </w:r>
      <w:r>
        <w:t>to make a friendly bid</w:t>
      </w:r>
      <w:r w:rsidR="004C6676">
        <w:t xml:space="preserve"> and</w:t>
      </w:r>
      <w:r>
        <w:t xml:space="preserve"> </w:t>
      </w:r>
      <w:r w:rsidR="004C6676">
        <w:t>i</w:t>
      </w:r>
      <w:r>
        <w:t xml:space="preserve">n February 2014 </w:t>
      </w:r>
      <w:r w:rsidR="001C0A00">
        <w:t>TWC accepted Comcast’s bid</w:t>
      </w:r>
      <w:r>
        <w:t xml:space="preserve">. </w:t>
      </w:r>
      <w:r w:rsidR="00F03440">
        <w:t>H</w:t>
      </w:r>
      <w:r w:rsidR="001C0A00">
        <w:t xml:space="preserve">owever, </w:t>
      </w:r>
      <w:r w:rsidR="00F03440">
        <w:t xml:space="preserve">a year later </w:t>
      </w:r>
      <w:r w:rsidR="004C6676">
        <w:t>regulatory agency</w:t>
      </w:r>
      <w:r>
        <w:t xml:space="preserve"> approval seemed unlikely and in April 2015 Comcast terminated its proposed merger</w:t>
      </w:r>
      <w:r w:rsidR="009A5EEA">
        <w:rPr>
          <w:vertAlign w:val="superscript"/>
        </w:rPr>
        <w:t>1</w:t>
      </w:r>
      <w:r>
        <w:t xml:space="preserve">. </w:t>
      </w:r>
      <w:r w:rsidR="00D05B48">
        <w:t>Now that</w:t>
      </w:r>
      <w:r>
        <w:t xml:space="preserve"> TWC was back </w:t>
      </w:r>
      <w:r w:rsidR="004C6676">
        <w:t>in play</w:t>
      </w:r>
      <w:r w:rsidR="00F03440">
        <w:t>,</w:t>
      </w:r>
      <w:r w:rsidR="004C6676">
        <w:t xml:space="preserve"> </w:t>
      </w:r>
      <w:r>
        <w:t>Charter appeare</w:t>
      </w:r>
      <w:r w:rsidR="004C6676">
        <w:t xml:space="preserve">d poised </w:t>
      </w:r>
      <w:r w:rsidR="00F03440">
        <w:t xml:space="preserve">ready </w:t>
      </w:r>
      <w:r w:rsidR="004C6676">
        <w:t xml:space="preserve">to </w:t>
      </w:r>
      <w:r>
        <w:t>make a revised bid</w:t>
      </w:r>
      <w:r w:rsidR="00F424D3">
        <w:t>.  Regardless of who acquired TWC</w:t>
      </w:r>
      <w:r>
        <w:t xml:space="preserve">, </w:t>
      </w:r>
      <w:r w:rsidR="00F03440">
        <w:t xml:space="preserve">an important question was </w:t>
      </w:r>
      <w:r>
        <w:t>who stood</w:t>
      </w:r>
      <w:r w:rsidR="00F424D3">
        <w:t xml:space="preserve"> to gain </w:t>
      </w:r>
      <w:r w:rsidR="00D05B48">
        <w:t xml:space="preserve">and who would be hurt by </w:t>
      </w:r>
      <w:r w:rsidR="001C0A00">
        <w:t xml:space="preserve">the </w:t>
      </w:r>
      <w:r w:rsidR="00D05B48">
        <w:t xml:space="preserve">acquisition of TWC by a rival?  </w:t>
      </w:r>
    </w:p>
    <w:p w14:paraId="7D204FED" w14:textId="77777777" w:rsidR="00D05B48" w:rsidRDefault="00D05B48" w:rsidP="00D05B48"/>
    <w:p w14:paraId="5BA72A56" w14:textId="77777777" w:rsidR="00D05B48" w:rsidRDefault="00D05B48" w:rsidP="00D05B48">
      <w:pPr>
        <w:rPr>
          <w:b/>
        </w:rPr>
      </w:pPr>
      <w:r w:rsidRPr="008E5725">
        <w:rPr>
          <w:b/>
        </w:rPr>
        <w:t>INDUSTRY BACKGROUND</w:t>
      </w:r>
    </w:p>
    <w:p w14:paraId="37100D2B" w14:textId="26C50067" w:rsidR="00D05B48" w:rsidRDefault="00D05B48" w:rsidP="00D05B48">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597880">
        <w:rPr>
          <w:b/>
          <w:bCs/>
          <w:i/>
          <w:iCs/>
        </w:rPr>
        <w:t>Cable TV Industry.</w:t>
      </w:r>
      <w:r>
        <w:t xml:space="preserve"> The cable TV industry </w:t>
      </w:r>
      <w:r w:rsidR="00F03440">
        <w:t xml:space="preserve">was </w:t>
      </w:r>
      <w:r>
        <w:t xml:space="preserve">started in the US in 1948. As </w:t>
      </w:r>
      <w:r w:rsidRPr="00C00EA5">
        <w:t>of 2015,</w:t>
      </w:r>
      <w:r>
        <w:t xml:space="preserve"> the major cable TV companies were Comcast Corporation, Time Warner Cable, Cox Enterprises, Charter Communications, and Cablevision Systems. Each provided a v</w:t>
      </w:r>
      <w:r w:rsidR="004C6676">
        <w:t xml:space="preserve">ariety of bundled packages of </w:t>
      </w:r>
      <w:r w:rsidR="00F03440">
        <w:t xml:space="preserve">voice, video and data </w:t>
      </w:r>
      <w:r w:rsidR="004C6676">
        <w:t xml:space="preserve">services </w:t>
      </w:r>
      <w:r>
        <w:t>on a subscription basis. Highl</w:t>
      </w:r>
      <w:r w:rsidR="004C6676">
        <w:t xml:space="preserve">ights of industry </w:t>
      </w:r>
      <w:r w:rsidR="001C0A00">
        <w:t>are</w:t>
      </w:r>
      <w:r>
        <w:t xml:space="preserve"> presented in Table1 below.  Comcast Corporation, Time Warner Cable, and </w:t>
      </w:r>
      <w:r w:rsidR="001C0A00">
        <w:t xml:space="preserve">Charter Communications, </w:t>
      </w:r>
      <w:r>
        <w:t xml:space="preserve">the principal players in the acquisition </w:t>
      </w:r>
      <w:r w:rsidR="001C0A00">
        <w:t>process, are compared on businesses</w:t>
      </w:r>
      <w:r>
        <w:t xml:space="preserve"> and strategies in Table 2 below.</w:t>
      </w:r>
    </w:p>
    <w:p w14:paraId="7DD601FC" w14:textId="77777777" w:rsidR="00D05B48" w:rsidRDefault="00D05B48" w:rsidP="00D05B48"/>
    <w:p w14:paraId="161718CF" w14:textId="77777777" w:rsidR="00D05B48" w:rsidRPr="00EF5583" w:rsidRDefault="00D05B48" w:rsidP="00D05B48">
      <w:r w:rsidRPr="003465D7">
        <w:rPr>
          <w:b/>
          <w:u w:val="single"/>
        </w:rPr>
        <w:t>Table 1: Cable TV Industry Highlights</w:t>
      </w:r>
    </w:p>
    <w:tbl>
      <w:tblPr>
        <w:tblStyle w:val="TableGrid"/>
        <w:tblW w:w="0" w:type="auto"/>
        <w:tblLook w:val="04A0" w:firstRow="1" w:lastRow="0" w:firstColumn="1" w:lastColumn="0" w:noHBand="0" w:noVBand="1"/>
      </w:tblPr>
      <w:tblGrid>
        <w:gridCol w:w="4152"/>
        <w:gridCol w:w="5198"/>
      </w:tblGrid>
      <w:tr w:rsidR="00D05B48" w14:paraId="652413BF" w14:textId="77777777" w:rsidTr="00F5306A">
        <w:tc>
          <w:tcPr>
            <w:tcW w:w="4152" w:type="dxa"/>
          </w:tcPr>
          <w:p w14:paraId="0F1F8535" w14:textId="77777777" w:rsidR="00D05B48" w:rsidRDefault="00D05B48" w:rsidP="00F5306A">
            <w:r>
              <w:t>Industry Players</w:t>
            </w:r>
          </w:p>
        </w:tc>
        <w:tc>
          <w:tcPr>
            <w:tcW w:w="0" w:type="auto"/>
          </w:tcPr>
          <w:p w14:paraId="47460B16" w14:textId="77777777" w:rsidR="00D05B48" w:rsidRDefault="00D05B48" w:rsidP="00F5306A">
            <w:r>
              <w:t>Industry characteristics</w:t>
            </w:r>
          </w:p>
        </w:tc>
      </w:tr>
      <w:tr w:rsidR="00D05B48" w14:paraId="53884376" w14:textId="77777777" w:rsidTr="00F5306A">
        <w:tc>
          <w:tcPr>
            <w:tcW w:w="4152" w:type="dxa"/>
          </w:tcPr>
          <w:p w14:paraId="34166E8A" w14:textId="37413B97" w:rsidR="00D05B48" w:rsidRPr="008917F1" w:rsidRDefault="00D05B48" w:rsidP="00F5306A">
            <w:pPr>
              <w:rPr>
                <w:sz w:val="22"/>
                <w:szCs w:val="22"/>
              </w:rPr>
            </w:pPr>
            <w:r w:rsidRPr="008917F1">
              <w:rPr>
                <w:sz w:val="22"/>
                <w:szCs w:val="22"/>
              </w:rPr>
              <w:t>Competitors: major Cable TV companies</w:t>
            </w:r>
            <w:r>
              <w:rPr>
                <w:sz w:val="22"/>
                <w:szCs w:val="22"/>
              </w:rPr>
              <w:t xml:space="preserve"> </w:t>
            </w:r>
            <w:r w:rsidRPr="008917F1">
              <w:rPr>
                <w:sz w:val="22"/>
                <w:szCs w:val="22"/>
              </w:rPr>
              <w:t>were Comcast, Time Warner Cable</w:t>
            </w:r>
            <w:r>
              <w:rPr>
                <w:sz w:val="22"/>
                <w:szCs w:val="22"/>
              </w:rPr>
              <w:t xml:space="preserve"> [TWC]</w:t>
            </w:r>
            <w:r w:rsidR="00F91283">
              <w:rPr>
                <w:sz w:val="22"/>
                <w:szCs w:val="22"/>
              </w:rPr>
              <w:t xml:space="preserve">, Cox, </w:t>
            </w:r>
            <w:r w:rsidRPr="008917F1">
              <w:rPr>
                <w:sz w:val="22"/>
                <w:szCs w:val="22"/>
              </w:rPr>
              <w:t>Charter Communications</w:t>
            </w:r>
            <w:r w:rsidR="00F91283">
              <w:rPr>
                <w:sz w:val="22"/>
                <w:szCs w:val="22"/>
              </w:rPr>
              <w:t>, and Cablevision</w:t>
            </w:r>
          </w:p>
        </w:tc>
        <w:tc>
          <w:tcPr>
            <w:tcW w:w="0" w:type="auto"/>
          </w:tcPr>
          <w:p w14:paraId="5B9B6A0A" w14:textId="5C97E38D" w:rsidR="00D05B48" w:rsidRPr="008917F1" w:rsidRDefault="00D05B48" w:rsidP="00F5306A">
            <w:pPr>
              <w:rPr>
                <w:sz w:val="22"/>
                <w:szCs w:val="22"/>
              </w:rPr>
            </w:pPr>
            <w:r>
              <w:rPr>
                <w:sz w:val="22"/>
                <w:szCs w:val="22"/>
              </w:rPr>
              <w:t>Companies p</w:t>
            </w:r>
            <w:r w:rsidR="00F03440">
              <w:rPr>
                <w:sz w:val="22"/>
                <w:szCs w:val="22"/>
              </w:rPr>
              <w:t xml:space="preserve">rovided cable TV, high-speed internet connections </w:t>
            </w:r>
            <w:r w:rsidR="004F1034">
              <w:rPr>
                <w:sz w:val="22"/>
                <w:szCs w:val="22"/>
              </w:rPr>
              <w:t xml:space="preserve">and related content services </w:t>
            </w:r>
            <w:r w:rsidR="004C6676">
              <w:rPr>
                <w:sz w:val="22"/>
                <w:szCs w:val="22"/>
              </w:rPr>
              <w:t xml:space="preserve">through similar </w:t>
            </w:r>
            <w:r w:rsidR="004F1034">
              <w:rPr>
                <w:sz w:val="22"/>
                <w:szCs w:val="22"/>
              </w:rPr>
              <w:t>bundles</w:t>
            </w:r>
            <w:r w:rsidRPr="008917F1">
              <w:rPr>
                <w:sz w:val="22"/>
                <w:szCs w:val="22"/>
              </w:rPr>
              <w:t xml:space="preserve"> of basic and premium cable TV, br</w:t>
            </w:r>
            <w:r w:rsidR="004F1034">
              <w:rPr>
                <w:sz w:val="22"/>
                <w:szCs w:val="22"/>
              </w:rPr>
              <w:t xml:space="preserve">oadcast TV, </w:t>
            </w:r>
            <w:r w:rsidRPr="008917F1">
              <w:rPr>
                <w:sz w:val="22"/>
                <w:szCs w:val="22"/>
              </w:rPr>
              <w:t xml:space="preserve">and VOIP services with higher prices for premium services. Costly and continuing technology upgrades in </w:t>
            </w:r>
            <w:r>
              <w:rPr>
                <w:sz w:val="22"/>
                <w:szCs w:val="22"/>
              </w:rPr>
              <w:t>speed and q</w:t>
            </w:r>
            <w:r w:rsidR="004F1034">
              <w:rPr>
                <w:sz w:val="22"/>
                <w:szCs w:val="22"/>
              </w:rPr>
              <w:t>uality of</w:t>
            </w:r>
            <w:r>
              <w:rPr>
                <w:sz w:val="22"/>
                <w:szCs w:val="22"/>
              </w:rPr>
              <w:t xml:space="preserve"> </w:t>
            </w:r>
            <w:r w:rsidR="004C6676">
              <w:rPr>
                <w:sz w:val="22"/>
                <w:szCs w:val="22"/>
              </w:rPr>
              <w:t xml:space="preserve">connections were </w:t>
            </w:r>
            <w:r w:rsidRPr="008917F1">
              <w:rPr>
                <w:sz w:val="22"/>
                <w:szCs w:val="22"/>
              </w:rPr>
              <w:t>essential</w:t>
            </w:r>
            <w:r>
              <w:rPr>
                <w:sz w:val="22"/>
                <w:szCs w:val="22"/>
              </w:rPr>
              <w:t>. Industry r</w:t>
            </w:r>
            <w:r w:rsidRPr="008917F1">
              <w:rPr>
                <w:sz w:val="22"/>
                <w:szCs w:val="22"/>
              </w:rPr>
              <w:t xml:space="preserve">evenues grew 2.9% yearly from 2011-2015 but high-speed/broadband internet segment grew at 11%. </w:t>
            </w:r>
            <w:r w:rsidR="00440625">
              <w:rPr>
                <w:sz w:val="22"/>
                <w:szCs w:val="22"/>
              </w:rPr>
              <w:t>Overall n</w:t>
            </w:r>
            <w:r w:rsidR="00722D72">
              <w:rPr>
                <w:sz w:val="22"/>
                <w:szCs w:val="22"/>
              </w:rPr>
              <w:t xml:space="preserve">umber of cable TV subscriptions </w:t>
            </w:r>
            <w:r w:rsidR="00440625">
              <w:rPr>
                <w:sz w:val="22"/>
                <w:szCs w:val="22"/>
              </w:rPr>
              <w:t>were decreasing, dropping</w:t>
            </w:r>
            <w:r w:rsidR="00722D72">
              <w:rPr>
                <w:sz w:val="22"/>
                <w:szCs w:val="22"/>
              </w:rPr>
              <w:t xml:space="preserve"> from 104 million in 2011 to 100.8 million in 2015. Program purchasing costs</w:t>
            </w:r>
            <w:r w:rsidR="004F1034">
              <w:rPr>
                <w:sz w:val="22"/>
                <w:szCs w:val="22"/>
              </w:rPr>
              <w:t xml:space="preserve"> were </w:t>
            </w:r>
            <w:r w:rsidR="00440625">
              <w:rPr>
                <w:sz w:val="22"/>
                <w:szCs w:val="22"/>
              </w:rPr>
              <w:t>high and increasing</w:t>
            </w:r>
            <w:r w:rsidR="004F1034">
              <w:rPr>
                <w:sz w:val="22"/>
                <w:szCs w:val="22"/>
              </w:rPr>
              <w:t xml:space="preserve">. Average </w:t>
            </w:r>
            <w:r w:rsidR="00440625">
              <w:rPr>
                <w:sz w:val="22"/>
                <w:szCs w:val="22"/>
              </w:rPr>
              <w:t>i</w:t>
            </w:r>
            <w:r w:rsidR="00722D72">
              <w:rPr>
                <w:sz w:val="22"/>
                <w:szCs w:val="22"/>
              </w:rPr>
              <w:t xml:space="preserve">ndustry profits were 14% of </w:t>
            </w:r>
            <w:r w:rsidR="00C931E8">
              <w:rPr>
                <w:sz w:val="22"/>
                <w:szCs w:val="22"/>
              </w:rPr>
              <w:t>revenues.</w:t>
            </w:r>
            <w:r w:rsidR="00722D72">
              <w:rPr>
                <w:sz w:val="22"/>
                <w:szCs w:val="22"/>
              </w:rPr>
              <w:t xml:space="preserve"> </w:t>
            </w:r>
            <w:r>
              <w:rPr>
                <w:sz w:val="22"/>
                <w:szCs w:val="22"/>
              </w:rPr>
              <w:t>Customer service complaints were common, being highest for TWC.</w:t>
            </w:r>
            <w:r w:rsidRPr="008917F1">
              <w:rPr>
                <w:sz w:val="22"/>
                <w:szCs w:val="22"/>
              </w:rPr>
              <w:t xml:space="preserve"> </w:t>
            </w:r>
            <w:r w:rsidR="004F1034" w:rsidRPr="008917F1">
              <w:rPr>
                <w:sz w:val="22"/>
                <w:szCs w:val="22"/>
              </w:rPr>
              <w:t>Comcast had</w:t>
            </w:r>
            <w:r w:rsidR="004F1034">
              <w:rPr>
                <w:sz w:val="22"/>
                <w:szCs w:val="22"/>
              </w:rPr>
              <w:t xml:space="preserve"> a</w:t>
            </w:r>
            <w:r w:rsidR="004F1034" w:rsidRPr="008917F1">
              <w:rPr>
                <w:sz w:val="22"/>
                <w:szCs w:val="22"/>
              </w:rPr>
              <w:t xml:space="preserve"> 40% market share, TWC 23.5%, Cox 10</w:t>
            </w:r>
            <w:r w:rsidR="004F1034">
              <w:rPr>
                <w:sz w:val="22"/>
                <w:szCs w:val="22"/>
              </w:rPr>
              <w:t xml:space="preserve">.3%, and Charter 9.7%.  </w:t>
            </w:r>
            <w:r w:rsidR="00440625">
              <w:rPr>
                <w:sz w:val="22"/>
                <w:szCs w:val="22"/>
              </w:rPr>
              <w:t>Companies grew mainly through frequent acquisitions.</w:t>
            </w:r>
            <w:r w:rsidR="00F91283">
              <w:rPr>
                <w:sz w:val="22"/>
                <w:szCs w:val="22"/>
              </w:rPr>
              <w:t xml:space="preserve"> The top five companies earned 84.1% industry revenues.</w:t>
            </w:r>
          </w:p>
          <w:p w14:paraId="743FED87" w14:textId="77777777" w:rsidR="00D05B48" w:rsidRPr="008917F1" w:rsidRDefault="00D05B48" w:rsidP="00F5306A">
            <w:pPr>
              <w:rPr>
                <w:sz w:val="22"/>
                <w:szCs w:val="22"/>
              </w:rPr>
            </w:pPr>
          </w:p>
        </w:tc>
      </w:tr>
    </w:tbl>
    <w:p w14:paraId="2D90E39B" w14:textId="6C969592" w:rsidR="00D05B48" w:rsidRPr="00C80CB0" w:rsidRDefault="00C80CB0" w:rsidP="00D05B48">
      <w:r>
        <w:t>Source: Nick Petrillo,</w:t>
      </w:r>
      <w:r w:rsidRPr="00C80CB0">
        <w:rPr>
          <w:rFonts w:cs="Calibri"/>
          <w:i/>
        </w:rPr>
        <w:t xml:space="preserve"> </w:t>
      </w:r>
      <w:r w:rsidRPr="0070068F">
        <w:rPr>
          <w:rFonts w:cs="Calibri"/>
          <w:i/>
        </w:rPr>
        <w:t>Cable Providers in the US;</w:t>
      </w:r>
      <w:r w:rsidRPr="0070068F">
        <w:rPr>
          <w:rFonts w:cs="Calibri"/>
        </w:rPr>
        <w:t xml:space="preserve"> IBIS World Industry Reports 2016</w:t>
      </w:r>
      <w:r>
        <w:rPr>
          <w:rFonts w:cs="Calibri"/>
          <w:vertAlign w:val="superscript"/>
        </w:rPr>
        <w:t>2</w:t>
      </w:r>
    </w:p>
    <w:p w14:paraId="6915554D" w14:textId="65887A2D" w:rsidR="00D05B48" w:rsidRDefault="00D05B48" w:rsidP="00D05B48">
      <w:pPr>
        <w:rPr>
          <w:b/>
          <w:u w:val="single"/>
        </w:rPr>
      </w:pPr>
      <w:r>
        <w:rPr>
          <w:b/>
          <w:u w:val="single"/>
        </w:rPr>
        <w:br w:type="page"/>
      </w:r>
      <w:r>
        <w:rPr>
          <w:b/>
          <w:u w:val="single"/>
        </w:rPr>
        <w:lastRenderedPageBreak/>
        <w:t xml:space="preserve">Table 1: Cable TV Industry Highlights: </w:t>
      </w:r>
      <w:proofErr w:type="spellStart"/>
      <w:r>
        <w:rPr>
          <w:b/>
          <w:u w:val="single"/>
        </w:rPr>
        <w:t>contd</w:t>
      </w:r>
      <w:proofErr w:type="spellEnd"/>
    </w:p>
    <w:tbl>
      <w:tblPr>
        <w:tblStyle w:val="TableGrid"/>
        <w:tblW w:w="0" w:type="auto"/>
        <w:tblLook w:val="04A0" w:firstRow="1" w:lastRow="0" w:firstColumn="1" w:lastColumn="0" w:noHBand="0" w:noVBand="1"/>
      </w:tblPr>
      <w:tblGrid>
        <w:gridCol w:w="4675"/>
        <w:gridCol w:w="4675"/>
      </w:tblGrid>
      <w:tr w:rsidR="00D05B48" w14:paraId="278F92C8" w14:textId="77777777" w:rsidTr="00F5306A">
        <w:tc>
          <w:tcPr>
            <w:tcW w:w="4675" w:type="dxa"/>
          </w:tcPr>
          <w:p w14:paraId="72764CAD" w14:textId="32DCD7E6" w:rsidR="00D05B48" w:rsidRDefault="00CC73B8" w:rsidP="00F5306A">
            <w:pPr>
              <w:rPr>
                <w:b/>
                <w:u w:val="single"/>
              </w:rPr>
            </w:pPr>
            <w:r>
              <w:rPr>
                <w:sz w:val="22"/>
                <w:szCs w:val="22"/>
              </w:rPr>
              <w:t xml:space="preserve">Indirect competitors: </w:t>
            </w:r>
            <w:r w:rsidR="00D05B48">
              <w:rPr>
                <w:sz w:val="22"/>
                <w:szCs w:val="22"/>
              </w:rPr>
              <w:t xml:space="preserve">Satellite TV companies: </w:t>
            </w:r>
            <w:proofErr w:type="gramStart"/>
            <w:r w:rsidR="00D05B48">
              <w:rPr>
                <w:sz w:val="22"/>
                <w:szCs w:val="22"/>
              </w:rPr>
              <w:t xml:space="preserve">Dish </w:t>
            </w:r>
            <w:r w:rsidR="00D05B48" w:rsidRPr="008917F1">
              <w:rPr>
                <w:sz w:val="22"/>
                <w:szCs w:val="22"/>
              </w:rPr>
              <w:t>Network</w:t>
            </w:r>
            <w:proofErr w:type="gramEnd"/>
            <w:r w:rsidR="00D05B48" w:rsidRPr="008917F1">
              <w:rPr>
                <w:sz w:val="22"/>
                <w:szCs w:val="22"/>
              </w:rPr>
              <w:t xml:space="preserve"> and DirecTV [from 2015 became part of AT&amp;T] were major players</w:t>
            </w:r>
          </w:p>
        </w:tc>
        <w:tc>
          <w:tcPr>
            <w:tcW w:w="4675" w:type="dxa"/>
          </w:tcPr>
          <w:p w14:paraId="3F6883A8" w14:textId="77777777" w:rsidR="00D05B48" w:rsidRDefault="00D05B48" w:rsidP="00F5306A">
            <w:pPr>
              <w:rPr>
                <w:b/>
                <w:u w:val="single"/>
              </w:rPr>
            </w:pPr>
            <w:r w:rsidRPr="008917F1">
              <w:rPr>
                <w:sz w:val="22"/>
                <w:szCs w:val="22"/>
              </w:rPr>
              <w:t xml:space="preserve">These were indirect competitors </w:t>
            </w:r>
            <w:r>
              <w:rPr>
                <w:sz w:val="22"/>
                <w:szCs w:val="22"/>
              </w:rPr>
              <w:t xml:space="preserve">with similar offerings, and often </w:t>
            </w:r>
            <w:r w:rsidRPr="008917F1">
              <w:rPr>
                <w:sz w:val="22"/>
                <w:szCs w:val="22"/>
              </w:rPr>
              <w:t xml:space="preserve">served also rural markets </w:t>
            </w:r>
            <w:r>
              <w:rPr>
                <w:sz w:val="22"/>
                <w:szCs w:val="22"/>
              </w:rPr>
              <w:t xml:space="preserve">where cable TV </w:t>
            </w:r>
            <w:r w:rsidRPr="008917F1">
              <w:rPr>
                <w:sz w:val="22"/>
                <w:szCs w:val="22"/>
              </w:rPr>
              <w:t>not available</w:t>
            </w:r>
            <w:r>
              <w:rPr>
                <w:sz w:val="22"/>
                <w:szCs w:val="22"/>
              </w:rPr>
              <w:t>. Internet connection speeds much lower than for wired cable TV connections.</w:t>
            </w:r>
          </w:p>
        </w:tc>
      </w:tr>
      <w:tr w:rsidR="00D05B48" w14:paraId="7A002AF1" w14:textId="77777777" w:rsidTr="00F5306A">
        <w:tc>
          <w:tcPr>
            <w:tcW w:w="4675" w:type="dxa"/>
          </w:tcPr>
          <w:p w14:paraId="49FED8D3" w14:textId="77777777" w:rsidR="00D05B48" w:rsidRDefault="00D05B48" w:rsidP="00F5306A">
            <w:pPr>
              <w:rPr>
                <w:b/>
                <w:u w:val="single"/>
              </w:rPr>
            </w:pPr>
            <w:r w:rsidRPr="008917F1">
              <w:rPr>
                <w:sz w:val="22"/>
                <w:szCs w:val="22"/>
              </w:rPr>
              <w:t>New Entrants: Verizon and AT&amp;T were the majors</w:t>
            </w:r>
          </w:p>
        </w:tc>
        <w:tc>
          <w:tcPr>
            <w:tcW w:w="4675" w:type="dxa"/>
          </w:tcPr>
          <w:p w14:paraId="50D0EC25" w14:textId="77777777" w:rsidR="00D05B48" w:rsidRDefault="00D05B48" w:rsidP="00F5306A">
            <w:pPr>
              <w:rPr>
                <w:b/>
                <w:u w:val="single"/>
              </w:rPr>
            </w:pPr>
            <w:r w:rsidRPr="008917F1">
              <w:rPr>
                <w:sz w:val="22"/>
                <w:szCs w:val="22"/>
              </w:rPr>
              <w:t>Wired and wireless telecom companies were new competitors. AT&amp;T acquired DirecTV in 2015. Verizon’s FiOS technology superior to most cable TV companies’ technology but it covered limited geographic markets.</w:t>
            </w:r>
          </w:p>
        </w:tc>
      </w:tr>
      <w:tr w:rsidR="00D05B48" w14:paraId="49FD6C1C" w14:textId="77777777" w:rsidTr="00F5306A">
        <w:tc>
          <w:tcPr>
            <w:tcW w:w="4675" w:type="dxa"/>
          </w:tcPr>
          <w:p w14:paraId="737C6824" w14:textId="77777777" w:rsidR="00D05B48" w:rsidRDefault="00D05B48" w:rsidP="00F5306A">
            <w:pPr>
              <w:rPr>
                <w:b/>
                <w:u w:val="single"/>
              </w:rPr>
            </w:pPr>
            <w:r>
              <w:rPr>
                <w:sz w:val="22"/>
                <w:szCs w:val="22"/>
              </w:rPr>
              <w:t xml:space="preserve">Substitutes: Over-the-top </w:t>
            </w:r>
            <w:r w:rsidRPr="008917F1">
              <w:rPr>
                <w:sz w:val="22"/>
                <w:szCs w:val="22"/>
              </w:rPr>
              <w:t>[OTT] media companies: Netflix, Amazon, Hulu were the major players</w:t>
            </w:r>
          </w:p>
        </w:tc>
        <w:tc>
          <w:tcPr>
            <w:tcW w:w="4675" w:type="dxa"/>
          </w:tcPr>
          <w:p w14:paraId="06B43261" w14:textId="77777777" w:rsidR="00D05B48" w:rsidRDefault="00D05B48" w:rsidP="00F5306A">
            <w:pPr>
              <w:rPr>
                <w:b/>
                <w:u w:val="single"/>
              </w:rPr>
            </w:pPr>
            <w:r w:rsidRPr="008917F1">
              <w:rPr>
                <w:sz w:val="22"/>
                <w:szCs w:val="22"/>
              </w:rPr>
              <w:t>Provided retransmitted programming from cable and broadcast TV, and movie studios on a subscription basis mainly for mobile and online devices. Increasingly OTT companies invested in original programming. Younger viewers preferred OTT media to subscribing to cable TV channels.</w:t>
            </w:r>
          </w:p>
        </w:tc>
      </w:tr>
      <w:tr w:rsidR="00D05B48" w14:paraId="6AAAC3C5" w14:textId="77777777" w:rsidTr="00F5306A">
        <w:tc>
          <w:tcPr>
            <w:tcW w:w="4675" w:type="dxa"/>
          </w:tcPr>
          <w:p w14:paraId="1A2942D8" w14:textId="77777777" w:rsidR="00D05B48" w:rsidRDefault="00D05B48" w:rsidP="00F5306A">
            <w:pPr>
              <w:rPr>
                <w:b/>
                <w:u w:val="single"/>
              </w:rPr>
            </w:pPr>
            <w:r w:rsidRPr="008917F1">
              <w:rPr>
                <w:sz w:val="22"/>
                <w:szCs w:val="22"/>
              </w:rPr>
              <w:t>Buyers: Residential and business subscribers</w:t>
            </w:r>
          </w:p>
        </w:tc>
        <w:tc>
          <w:tcPr>
            <w:tcW w:w="4675" w:type="dxa"/>
          </w:tcPr>
          <w:p w14:paraId="3BF615B0" w14:textId="77777777" w:rsidR="00D05B48" w:rsidRDefault="00D05B48" w:rsidP="00F5306A">
            <w:pPr>
              <w:rPr>
                <w:b/>
                <w:u w:val="single"/>
              </w:rPr>
            </w:pPr>
            <w:r w:rsidRPr="008917F1">
              <w:rPr>
                <w:sz w:val="22"/>
                <w:szCs w:val="22"/>
              </w:rPr>
              <w:t>Resid</w:t>
            </w:r>
            <w:r>
              <w:rPr>
                <w:sz w:val="22"/>
                <w:szCs w:val="22"/>
              </w:rPr>
              <w:t>ential subscribers accounted for</w:t>
            </w:r>
            <w:r w:rsidRPr="008917F1">
              <w:rPr>
                <w:sz w:val="22"/>
                <w:szCs w:val="22"/>
              </w:rPr>
              <w:t xml:space="preserve"> 60% of industry revenues. Economic conditions, demographics</w:t>
            </w:r>
            <w:r>
              <w:rPr>
                <w:sz w:val="22"/>
                <w:szCs w:val="22"/>
              </w:rPr>
              <w:t>, and improvements in technologies</w:t>
            </w:r>
            <w:r w:rsidRPr="008917F1">
              <w:rPr>
                <w:sz w:val="22"/>
                <w:szCs w:val="22"/>
              </w:rPr>
              <w:t xml:space="preserve"> of cable TV and internet connections influenced demand. Yo</w:t>
            </w:r>
            <w:r>
              <w:rPr>
                <w:sz w:val="22"/>
                <w:szCs w:val="22"/>
              </w:rPr>
              <w:t>unger audiences preferred mobile devices over cable TV</w:t>
            </w:r>
            <w:r w:rsidRPr="008917F1">
              <w:rPr>
                <w:sz w:val="22"/>
                <w:szCs w:val="22"/>
              </w:rPr>
              <w:t>. Quality and speed of connections, convenience of anywhere</w:t>
            </w:r>
            <w:r>
              <w:rPr>
                <w:sz w:val="22"/>
                <w:szCs w:val="22"/>
              </w:rPr>
              <w:t>,</w:t>
            </w:r>
            <w:r w:rsidRPr="008917F1">
              <w:rPr>
                <w:sz w:val="22"/>
                <w:szCs w:val="22"/>
              </w:rPr>
              <w:t xml:space="preserve"> anytime viewing, and </w:t>
            </w:r>
            <w:r>
              <w:rPr>
                <w:sz w:val="22"/>
                <w:szCs w:val="22"/>
              </w:rPr>
              <w:t xml:space="preserve">attractive </w:t>
            </w:r>
            <w:r w:rsidRPr="008917F1">
              <w:rPr>
                <w:sz w:val="22"/>
                <w:szCs w:val="22"/>
              </w:rPr>
              <w:t xml:space="preserve">pricing relative to </w:t>
            </w:r>
            <w:r>
              <w:rPr>
                <w:sz w:val="22"/>
                <w:szCs w:val="22"/>
              </w:rPr>
              <w:t xml:space="preserve">available programming were key to subscriber </w:t>
            </w:r>
            <w:r w:rsidRPr="008917F1">
              <w:rPr>
                <w:sz w:val="22"/>
                <w:szCs w:val="22"/>
              </w:rPr>
              <w:t>choices.</w:t>
            </w:r>
          </w:p>
        </w:tc>
      </w:tr>
      <w:tr w:rsidR="00D05B48" w14:paraId="17EFCB3E" w14:textId="77777777" w:rsidTr="00F5306A">
        <w:tc>
          <w:tcPr>
            <w:tcW w:w="4675" w:type="dxa"/>
          </w:tcPr>
          <w:p w14:paraId="34255DAB" w14:textId="77777777" w:rsidR="00D05B48" w:rsidRDefault="00D05B48" w:rsidP="00F5306A">
            <w:pPr>
              <w:rPr>
                <w:b/>
                <w:u w:val="single"/>
              </w:rPr>
            </w:pPr>
            <w:r w:rsidRPr="008917F1">
              <w:rPr>
                <w:sz w:val="22"/>
                <w:szCs w:val="22"/>
              </w:rPr>
              <w:t>Suppliers of content: cable TV and broadcasting TV programming companies</w:t>
            </w:r>
            <w:r>
              <w:rPr>
                <w:sz w:val="22"/>
                <w:szCs w:val="22"/>
              </w:rPr>
              <w:t xml:space="preserve"> like Time Warner, NBC Universal [owned by Comcast], ABC [owned by Disney], CBS; and movie producer companies like</w:t>
            </w:r>
            <w:r w:rsidRPr="008917F1">
              <w:rPr>
                <w:sz w:val="22"/>
                <w:szCs w:val="22"/>
              </w:rPr>
              <w:t xml:space="preserve"> </w:t>
            </w:r>
            <w:r>
              <w:rPr>
                <w:sz w:val="22"/>
                <w:szCs w:val="22"/>
              </w:rPr>
              <w:t xml:space="preserve">Disney, </w:t>
            </w:r>
            <w:r w:rsidRPr="008917F1">
              <w:rPr>
                <w:sz w:val="22"/>
                <w:szCs w:val="22"/>
              </w:rPr>
              <w:t>NB</w:t>
            </w:r>
            <w:r>
              <w:rPr>
                <w:sz w:val="22"/>
                <w:szCs w:val="22"/>
              </w:rPr>
              <w:t xml:space="preserve">C Universal, </w:t>
            </w:r>
            <w:r w:rsidRPr="008917F1">
              <w:rPr>
                <w:sz w:val="22"/>
                <w:szCs w:val="22"/>
              </w:rPr>
              <w:t>21</w:t>
            </w:r>
            <w:r w:rsidRPr="008917F1">
              <w:rPr>
                <w:sz w:val="22"/>
                <w:szCs w:val="22"/>
                <w:vertAlign w:val="superscript"/>
              </w:rPr>
              <w:t>st</w:t>
            </w:r>
            <w:r>
              <w:rPr>
                <w:sz w:val="22"/>
                <w:szCs w:val="22"/>
              </w:rPr>
              <w:t xml:space="preserve"> Century Fox, and Viacom.</w:t>
            </w:r>
          </w:p>
        </w:tc>
        <w:tc>
          <w:tcPr>
            <w:tcW w:w="4675" w:type="dxa"/>
          </w:tcPr>
          <w:p w14:paraId="188741B0" w14:textId="77777777" w:rsidR="00D05B48" w:rsidRDefault="00D05B48" w:rsidP="00F5306A">
            <w:pPr>
              <w:rPr>
                <w:b/>
                <w:u w:val="single"/>
              </w:rPr>
            </w:pPr>
            <w:r w:rsidRPr="008917F1">
              <w:rPr>
                <w:sz w:val="22"/>
                <w:szCs w:val="22"/>
              </w:rPr>
              <w:t xml:space="preserve">Program purchasing accounted for 22% of cable TV company costs, and </w:t>
            </w:r>
            <w:r>
              <w:rPr>
                <w:sz w:val="22"/>
                <w:szCs w:val="22"/>
              </w:rPr>
              <w:t xml:space="preserve">in 2014 content suppliers often successfully demanded higher prices from cable TV companies. Yet, </w:t>
            </w:r>
            <w:r w:rsidRPr="008917F1">
              <w:rPr>
                <w:sz w:val="22"/>
                <w:szCs w:val="22"/>
              </w:rPr>
              <w:t>customers resisted price increases</w:t>
            </w:r>
            <w:r>
              <w:rPr>
                <w:sz w:val="22"/>
                <w:szCs w:val="22"/>
              </w:rPr>
              <w:t xml:space="preserve">, thus squeezing cable TV </w:t>
            </w:r>
            <w:r w:rsidRPr="008917F1">
              <w:rPr>
                <w:sz w:val="22"/>
                <w:szCs w:val="22"/>
              </w:rPr>
              <w:t>profits, especially for the smaller cable TV companies.</w:t>
            </w:r>
          </w:p>
        </w:tc>
      </w:tr>
      <w:tr w:rsidR="00D05B48" w14:paraId="0BC4A644" w14:textId="77777777" w:rsidTr="00F5306A">
        <w:tc>
          <w:tcPr>
            <w:tcW w:w="4675" w:type="dxa"/>
          </w:tcPr>
          <w:p w14:paraId="6554B5E1" w14:textId="77777777" w:rsidR="00D05B48" w:rsidRDefault="00D05B48" w:rsidP="00F5306A">
            <w:pPr>
              <w:rPr>
                <w:b/>
                <w:u w:val="single"/>
              </w:rPr>
            </w:pPr>
            <w:r>
              <w:t>Regulation</w:t>
            </w:r>
          </w:p>
        </w:tc>
        <w:tc>
          <w:tcPr>
            <w:tcW w:w="4675" w:type="dxa"/>
          </w:tcPr>
          <w:p w14:paraId="7DD266F4" w14:textId="167AFDCB" w:rsidR="00D05B48" w:rsidRDefault="00D05B48" w:rsidP="00F5306A">
            <w:pPr>
              <w:rPr>
                <w:b/>
                <w:u w:val="single"/>
              </w:rPr>
            </w:pPr>
            <w:r w:rsidRPr="008917F1">
              <w:rPr>
                <w:sz w:val="22"/>
                <w:szCs w:val="22"/>
              </w:rPr>
              <w:t xml:space="preserve">Local governments determined which cable TV companies could serve in their markets. Federal Communications Commission [FCC] monitored the industry for monopolistic behavior. In 2015 FCC imposed the ‘net neutrality’ rule barring cable TV companies from charging different prices to different users of distribution services. </w:t>
            </w:r>
            <w:r>
              <w:rPr>
                <w:sz w:val="22"/>
                <w:szCs w:val="22"/>
              </w:rPr>
              <w:t xml:space="preserve">E.g. </w:t>
            </w:r>
            <w:r w:rsidR="00F64F99">
              <w:rPr>
                <w:sz w:val="22"/>
                <w:szCs w:val="22"/>
              </w:rPr>
              <w:t xml:space="preserve">OTT </w:t>
            </w:r>
            <w:r>
              <w:rPr>
                <w:sz w:val="22"/>
                <w:szCs w:val="22"/>
              </w:rPr>
              <w:t>companies could not char</w:t>
            </w:r>
            <w:r w:rsidR="00F64F99">
              <w:rPr>
                <w:sz w:val="22"/>
                <w:szCs w:val="22"/>
              </w:rPr>
              <w:t xml:space="preserve">ge higher fees to carry their </w:t>
            </w:r>
            <w:r>
              <w:rPr>
                <w:sz w:val="22"/>
                <w:szCs w:val="22"/>
              </w:rPr>
              <w:t>companies’ content though they were heavy users of high-speed connections.</w:t>
            </w:r>
          </w:p>
        </w:tc>
      </w:tr>
    </w:tbl>
    <w:p w14:paraId="122B297E" w14:textId="77777777" w:rsidR="00D05B48" w:rsidRPr="00C96DB5" w:rsidRDefault="00D05B48" w:rsidP="00D05B48">
      <w:r>
        <w:t xml:space="preserve">Source: </w:t>
      </w:r>
      <w:r w:rsidRPr="0070068F">
        <w:rPr>
          <w:rFonts w:cs="Calibri"/>
        </w:rPr>
        <w:t xml:space="preserve">Nick Petrillo: </w:t>
      </w:r>
      <w:r w:rsidRPr="0070068F">
        <w:rPr>
          <w:rFonts w:cs="Calibri"/>
          <w:i/>
        </w:rPr>
        <w:t>Cable Providers in the US;</w:t>
      </w:r>
      <w:r w:rsidRPr="0070068F">
        <w:rPr>
          <w:rFonts w:cs="Calibri"/>
        </w:rPr>
        <w:t xml:space="preserve"> IBIS World Industry Reports 2016.</w:t>
      </w:r>
      <w:r>
        <w:rPr>
          <w:rFonts w:cs="Calibri"/>
          <w:vertAlign w:val="superscript"/>
        </w:rPr>
        <w:t xml:space="preserve">2 </w:t>
      </w:r>
    </w:p>
    <w:p w14:paraId="1CE36F63" w14:textId="77777777" w:rsidR="00D05B48" w:rsidRDefault="00D05B48" w:rsidP="00D05B48"/>
    <w:p w14:paraId="5C34EDAC" w14:textId="77777777" w:rsidR="00D05B48" w:rsidRDefault="00D05B48" w:rsidP="00D05B48">
      <w:r>
        <w:br w:type="page"/>
      </w:r>
    </w:p>
    <w:p w14:paraId="758ECEFA" w14:textId="77777777" w:rsidR="00D05B48" w:rsidRDefault="00D05B48" w:rsidP="00D05B48"/>
    <w:p w14:paraId="02A73174" w14:textId="77777777" w:rsidR="00D05B48" w:rsidRPr="00F82F4C" w:rsidRDefault="00D05B48" w:rsidP="00D05B48">
      <w:pPr>
        <w:rPr>
          <w:b/>
          <w:u w:val="single"/>
        </w:rPr>
      </w:pPr>
      <w:r w:rsidRPr="00F82F4C">
        <w:rPr>
          <w:b/>
          <w:u w:val="single"/>
        </w:rPr>
        <w:t>Table 2: Comparison of Key Players: Comcast, TWC and Charter Communications</w:t>
      </w:r>
    </w:p>
    <w:tbl>
      <w:tblPr>
        <w:tblStyle w:val="TableGrid"/>
        <w:tblW w:w="0" w:type="auto"/>
        <w:tblLook w:val="04A0" w:firstRow="1" w:lastRow="0" w:firstColumn="1" w:lastColumn="0" w:noHBand="0" w:noVBand="1"/>
      </w:tblPr>
      <w:tblGrid>
        <w:gridCol w:w="1975"/>
        <w:gridCol w:w="7375"/>
      </w:tblGrid>
      <w:tr w:rsidR="00D05B48" w14:paraId="0C23A2FF" w14:textId="77777777" w:rsidTr="00F5306A">
        <w:tc>
          <w:tcPr>
            <w:tcW w:w="1975" w:type="dxa"/>
          </w:tcPr>
          <w:p w14:paraId="6320E084" w14:textId="77777777" w:rsidR="00D05B48" w:rsidRPr="008917F1" w:rsidRDefault="00D05B48" w:rsidP="00F5306A">
            <w:pPr>
              <w:rPr>
                <w:sz w:val="22"/>
                <w:szCs w:val="22"/>
              </w:rPr>
            </w:pPr>
            <w:r w:rsidRPr="008917F1">
              <w:rPr>
                <w:sz w:val="22"/>
                <w:szCs w:val="22"/>
              </w:rPr>
              <w:t xml:space="preserve">Comcast corporation </w:t>
            </w:r>
          </w:p>
        </w:tc>
        <w:tc>
          <w:tcPr>
            <w:tcW w:w="7375" w:type="dxa"/>
          </w:tcPr>
          <w:p w14:paraId="7F521CB1" w14:textId="387536D2" w:rsidR="00D05B48" w:rsidRPr="008917F1" w:rsidRDefault="00D05B48" w:rsidP="00FB771A">
            <w:pPr>
              <w:rPr>
                <w:sz w:val="22"/>
                <w:szCs w:val="22"/>
              </w:rPr>
            </w:pPr>
            <w:r w:rsidRPr="008917F1">
              <w:rPr>
                <w:sz w:val="22"/>
                <w:szCs w:val="22"/>
              </w:rPr>
              <w:t xml:space="preserve">No.1 cable TV company with </w:t>
            </w:r>
            <w:r w:rsidRPr="008917F1">
              <w:rPr>
                <w:sz w:val="22"/>
                <w:szCs w:val="22"/>
                <w:u w:val="single"/>
              </w:rPr>
              <w:t>diversified businesses</w:t>
            </w:r>
            <w:r w:rsidRPr="008917F1">
              <w:rPr>
                <w:sz w:val="22"/>
                <w:szCs w:val="22"/>
              </w:rPr>
              <w:t xml:space="preserve">: </w:t>
            </w:r>
            <w:r w:rsidR="00FB771A">
              <w:rPr>
                <w:sz w:val="22"/>
                <w:szCs w:val="22"/>
              </w:rPr>
              <w:t>in cable TV and high-speed internet, and through NBC Universal in cable TV programming, broadcast TV, and movie production</w:t>
            </w:r>
            <w:r w:rsidRPr="008917F1">
              <w:rPr>
                <w:sz w:val="22"/>
                <w:szCs w:val="22"/>
              </w:rPr>
              <w:t xml:space="preserve">. </w:t>
            </w:r>
            <w:r w:rsidR="00FB771A">
              <w:rPr>
                <w:sz w:val="22"/>
                <w:szCs w:val="22"/>
              </w:rPr>
              <w:t xml:space="preserve">Had </w:t>
            </w:r>
            <w:r w:rsidRPr="008917F1">
              <w:rPr>
                <w:sz w:val="22"/>
                <w:szCs w:val="22"/>
              </w:rPr>
              <w:t>27.7 million cable TV and 23 million broadband internet subscribers in 39 states in 2016. Cable TV subscriptions declin</w:t>
            </w:r>
            <w:r>
              <w:rPr>
                <w:sz w:val="22"/>
                <w:szCs w:val="22"/>
              </w:rPr>
              <w:t>ing but broadband connections g</w:t>
            </w:r>
            <w:r w:rsidRPr="008917F1">
              <w:rPr>
                <w:sz w:val="22"/>
                <w:szCs w:val="22"/>
              </w:rPr>
              <w:t>r</w:t>
            </w:r>
            <w:r>
              <w:rPr>
                <w:sz w:val="22"/>
                <w:szCs w:val="22"/>
              </w:rPr>
              <w:t>o</w:t>
            </w:r>
            <w:r w:rsidRPr="008917F1">
              <w:rPr>
                <w:sz w:val="22"/>
                <w:szCs w:val="22"/>
              </w:rPr>
              <w:t>wing. Many a</w:t>
            </w:r>
            <w:r w:rsidR="00FB771A">
              <w:rPr>
                <w:sz w:val="22"/>
                <w:szCs w:val="22"/>
              </w:rPr>
              <w:t>cquisitions. Offered</w:t>
            </w:r>
            <w:r w:rsidRPr="008917F1">
              <w:rPr>
                <w:sz w:val="22"/>
                <w:szCs w:val="22"/>
              </w:rPr>
              <w:t xml:space="preserve"> tiered </w:t>
            </w:r>
            <w:r w:rsidR="00FB771A">
              <w:rPr>
                <w:sz w:val="22"/>
                <w:szCs w:val="22"/>
              </w:rPr>
              <w:t xml:space="preserve">pricing packages of </w:t>
            </w:r>
            <w:r w:rsidRPr="008917F1">
              <w:rPr>
                <w:sz w:val="22"/>
                <w:szCs w:val="22"/>
              </w:rPr>
              <w:t xml:space="preserve">service bundles and </w:t>
            </w:r>
            <w:r w:rsidR="00FB771A">
              <w:rPr>
                <w:sz w:val="22"/>
                <w:szCs w:val="22"/>
              </w:rPr>
              <w:t xml:space="preserve">also </w:t>
            </w:r>
            <w:r w:rsidRPr="008917F1">
              <w:rPr>
                <w:sz w:val="22"/>
                <w:szCs w:val="22"/>
              </w:rPr>
              <w:t>a slim bundle for low</w:t>
            </w:r>
            <w:r>
              <w:rPr>
                <w:sz w:val="22"/>
                <w:szCs w:val="22"/>
              </w:rPr>
              <w:t xml:space="preserve"> income users. </w:t>
            </w:r>
            <w:r w:rsidR="00FB771A">
              <w:rPr>
                <w:sz w:val="22"/>
                <w:szCs w:val="22"/>
              </w:rPr>
              <w:t xml:space="preserve">Technology leader offering </w:t>
            </w:r>
            <w:r>
              <w:rPr>
                <w:sz w:val="22"/>
                <w:szCs w:val="22"/>
              </w:rPr>
              <w:t>u</w:t>
            </w:r>
            <w:r w:rsidRPr="008917F1">
              <w:rPr>
                <w:sz w:val="22"/>
                <w:szCs w:val="22"/>
              </w:rPr>
              <w:t>pg</w:t>
            </w:r>
            <w:r w:rsidR="00FB771A">
              <w:rPr>
                <w:sz w:val="22"/>
                <w:szCs w:val="22"/>
              </w:rPr>
              <w:t xml:space="preserve">raded cable TV services like </w:t>
            </w:r>
            <w:r w:rsidRPr="008917F1">
              <w:rPr>
                <w:sz w:val="22"/>
                <w:szCs w:val="22"/>
              </w:rPr>
              <w:t>the X1 platform</w:t>
            </w:r>
            <w:r>
              <w:rPr>
                <w:sz w:val="22"/>
                <w:szCs w:val="22"/>
              </w:rPr>
              <w:t xml:space="preserve"> and in selected markets</w:t>
            </w:r>
            <w:r w:rsidR="00FB771A">
              <w:rPr>
                <w:sz w:val="22"/>
                <w:szCs w:val="22"/>
              </w:rPr>
              <w:t>,</w:t>
            </w:r>
            <w:r>
              <w:rPr>
                <w:sz w:val="22"/>
                <w:szCs w:val="22"/>
              </w:rPr>
              <w:t xml:space="preserve"> b</w:t>
            </w:r>
            <w:r w:rsidR="00FB771A">
              <w:rPr>
                <w:sz w:val="22"/>
                <w:szCs w:val="22"/>
              </w:rPr>
              <w:t>roadband internet speeds of</w:t>
            </w:r>
            <w:r>
              <w:rPr>
                <w:sz w:val="22"/>
                <w:szCs w:val="22"/>
              </w:rPr>
              <w:t xml:space="preserve"> 500mbps</w:t>
            </w:r>
            <w:r w:rsidR="0041665F">
              <w:rPr>
                <w:sz w:val="22"/>
                <w:szCs w:val="22"/>
              </w:rPr>
              <w:t xml:space="preserve"> [megabits per second]</w:t>
            </w:r>
            <w:r>
              <w:rPr>
                <w:sz w:val="22"/>
                <w:szCs w:val="22"/>
              </w:rPr>
              <w:t>.</w:t>
            </w:r>
            <w:r w:rsidRPr="008917F1">
              <w:rPr>
                <w:sz w:val="22"/>
                <w:szCs w:val="22"/>
              </w:rPr>
              <w:t xml:space="preserve"> </w:t>
            </w:r>
            <w:r>
              <w:rPr>
                <w:sz w:val="22"/>
                <w:szCs w:val="22"/>
              </w:rPr>
              <w:t xml:space="preserve">Operating margin above 27% in 2015. </w:t>
            </w:r>
          </w:p>
        </w:tc>
      </w:tr>
      <w:tr w:rsidR="00D05B48" w14:paraId="77F2A625" w14:textId="77777777" w:rsidTr="00F5306A">
        <w:tc>
          <w:tcPr>
            <w:tcW w:w="1975" w:type="dxa"/>
          </w:tcPr>
          <w:p w14:paraId="4E30CB4E" w14:textId="77777777" w:rsidR="00D05B48" w:rsidRPr="008917F1" w:rsidRDefault="00D05B48" w:rsidP="00F5306A">
            <w:pPr>
              <w:rPr>
                <w:sz w:val="22"/>
                <w:szCs w:val="22"/>
              </w:rPr>
            </w:pPr>
            <w:r w:rsidRPr="008917F1">
              <w:rPr>
                <w:sz w:val="22"/>
                <w:szCs w:val="22"/>
              </w:rPr>
              <w:t>Time Warner Cable [TWC]</w:t>
            </w:r>
          </w:p>
        </w:tc>
        <w:tc>
          <w:tcPr>
            <w:tcW w:w="7375" w:type="dxa"/>
          </w:tcPr>
          <w:p w14:paraId="40F451CB" w14:textId="5E822E86" w:rsidR="00D05B48" w:rsidRPr="008917F1" w:rsidRDefault="00D05B48" w:rsidP="00F5306A">
            <w:pPr>
              <w:rPr>
                <w:sz w:val="22"/>
                <w:szCs w:val="22"/>
              </w:rPr>
            </w:pPr>
            <w:r w:rsidRPr="008917F1">
              <w:rPr>
                <w:sz w:val="22"/>
                <w:szCs w:val="22"/>
              </w:rPr>
              <w:t>No. 2 cable TV company offering video, voice and data services in tiered p</w:t>
            </w:r>
            <w:r>
              <w:rPr>
                <w:sz w:val="22"/>
                <w:szCs w:val="22"/>
              </w:rPr>
              <w:t xml:space="preserve">ackages. Genre </w:t>
            </w:r>
            <w:r w:rsidR="00FB771A">
              <w:rPr>
                <w:sz w:val="22"/>
                <w:szCs w:val="22"/>
              </w:rPr>
              <w:t xml:space="preserve">[sports e.g.] </w:t>
            </w:r>
            <w:r>
              <w:rPr>
                <w:sz w:val="22"/>
                <w:szCs w:val="22"/>
              </w:rPr>
              <w:t>based packages a</w:t>
            </w:r>
            <w:r w:rsidRPr="008917F1">
              <w:rPr>
                <w:sz w:val="22"/>
                <w:szCs w:val="22"/>
              </w:rPr>
              <w:t xml:space="preserve"> unique feature. Subscriptions declining somewhat overall. Invested in technology e.g. TWC TV app, </w:t>
            </w:r>
            <w:r>
              <w:rPr>
                <w:sz w:val="22"/>
                <w:szCs w:val="22"/>
              </w:rPr>
              <w:t xml:space="preserve">and digital video technology, </w:t>
            </w:r>
            <w:r w:rsidRPr="008917F1">
              <w:rPr>
                <w:sz w:val="22"/>
                <w:szCs w:val="22"/>
              </w:rPr>
              <w:t xml:space="preserve">but not a </w:t>
            </w:r>
            <w:r>
              <w:rPr>
                <w:sz w:val="22"/>
                <w:szCs w:val="22"/>
              </w:rPr>
              <w:t xml:space="preserve">tech </w:t>
            </w:r>
            <w:r w:rsidR="00FB771A">
              <w:rPr>
                <w:sz w:val="22"/>
                <w:szCs w:val="22"/>
              </w:rPr>
              <w:t>leader. In 2014 served 15</w:t>
            </w:r>
            <w:r w:rsidRPr="008917F1">
              <w:rPr>
                <w:sz w:val="22"/>
                <w:szCs w:val="22"/>
              </w:rPr>
              <w:t xml:space="preserve"> million customers </w:t>
            </w:r>
            <w:r>
              <w:rPr>
                <w:sz w:val="22"/>
                <w:szCs w:val="22"/>
              </w:rPr>
              <w:t>in 5 states and</w:t>
            </w:r>
            <w:r w:rsidRPr="008917F1">
              <w:rPr>
                <w:sz w:val="22"/>
                <w:szCs w:val="22"/>
              </w:rPr>
              <w:t xml:space="preserve"> 80% </w:t>
            </w:r>
            <w:r>
              <w:rPr>
                <w:sz w:val="22"/>
                <w:szCs w:val="22"/>
              </w:rPr>
              <w:t xml:space="preserve">were </w:t>
            </w:r>
            <w:r w:rsidRPr="008917F1">
              <w:rPr>
                <w:sz w:val="22"/>
                <w:szCs w:val="22"/>
              </w:rPr>
              <w:t>residential users. Frequent complaints about service quality</w:t>
            </w:r>
            <w:r>
              <w:rPr>
                <w:sz w:val="22"/>
                <w:szCs w:val="22"/>
              </w:rPr>
              <w:t>. Operating margin above 20% in 2015. N</w:t>
            </w:r>
            <w:r w:rsidRPr="008917F1">
              <w:rPr>
                <w:sz w:val="22"/>
                <w:szCs w:val="22"/>
              </w:rPr>
              <w:t xml:space="preserve">ot diversified. </w:t>
            </w:r>
          </w:p>
        </w:tc>
      </w:tr>
      <w:tr w:rsidR="00D05B48" w14:paraId="5F95E6DE" w14:textId="77777777" w:rsidTr="00F5306A">
        <w:tc>
          <w:tcPr>
            <w:tcW w:w="1975" w:type="dxa"/>
          </w:tcPr>
          <w:p w14:paraId="32DCCBA2" w14:textId="77777777" w:rsidR="00D05B48" w:rsidRPr="008917F1" w:rsidRDefault="00D05B48" w:rsidP="00F5306A">
            <w:pPr>
              <w:rPr>
                <w:sz w:val="22"/>
                <w:szCs w:val="22"/>
              </w:rPr>
            </w:pPr>
            <w:r w:rsidRPr="008917F1">
              <w:rPr>
                <w:sz w:val="22"/>
                <w:szCs w:val="22"/>
              </w:rPr>
              <w:t>Charter Communications</w:t>
            </w:r>
          </w:p>
        </w:tc>
        <w:tc>
          <w:tcPr>
            <w:tcW w:w="7375" w:type="dxa"/>
          </w:tcPr>
          <w:p w14:paraId="5B7CD8CC" w14:textId="6257A4FC" w:rsidR="00D05B48" w:rsidRPr="008917F1" w:rsidRDefault="00FB771A" w:rsidP="00F5306A">
            <w:pPr>
              <w:rPr>
                <w:sz w:val="22"/>
                <w:szCs w:val="22"/>
              </w:rPr>
            </w:pPr>
            <w:r>
              <w:rPr>
                <w:sz w:val="22"/>
                <w:szCs w:val="22"/>
              </w:rPr>
              <w:t xml:space="preserve">Served </w:t>
            </w:r>
            <w:r w:rsidR="00D05B48" w:rsidRPr="008917F1">
              <w:rPr>
                <w:sz w:val="22"/>
                <w:szCs w:val="22"/>
              </w:rPr>
              <w:t xml:space="preserve">6 million </w:t>
            </w:r>
            <w:r>
              <w:rPr>
                <w:sz w:val="22"/>
                <w:szCs w:val="22"/>
              </w:rPr>
              <w:t>total customers</w:t>
            </w:r>
            <w:r w:rsidR="00D05B48">
              <w:rPr>
                <w:sz w:val="22"/>
                <w:szCs w:val="22"/>
              </w:rPr>
              <w:t xml:space="preserve"> in 2016 in Midwest, West and New England.</w:t>
            </w:r>
            <w:r w:rsidR="00D05B48" w:rsidRPr="008917F1">
              <w:rPr>
                <w:sz w:val="22"/>
                <w:szCs w:val="22"/>
              </w:rPr>
              <w:t xml:space="preserve"> Offered voice, </w:t>
            </w:r>
            <w:r w:rsidR="00D05B48">
              <w:rPr>
                <w:sz w:val="22"/>
                <w:szCs w:val="22"/>
              </w:rPr>
              <w:t xml:space="preserve">video and data services in </w:t>
            </w:r>
            <w:r w:rsidR="00D05B48" w:rsidRPr="008917F1">
              <w:rPr>
                <w:sz w:val="22"/>
                <w:szCs w:val="22"/>
              </w:rPr>
              <w:t>tiered packages similar to comp</w:t>
            </w:r>
            <w:r w:rsidR="00D05B48">
              <w:rPr>
                <w:sz w:val="22"/>
                <w:szCs w:val="22"/>
              </w:rPr>
              <w:t>etitors. Excessive debt used for aggressive acquisitions which led to</w:t>
            </w:r>
            <w:r w:rsidR="00D05B48" w:rsidRPr="008917F1">
              <w:rPr>
                <w:sz w:val="22"/>
                <w:szCs w:val="22"/>
              </w:rPr>
              <w:t xml:space="preserve"> bankruptcy in early 2009 </w:t>
            </w:r>
            <w:r w:rsidR="00D05B48">
              <w:rPr>
                <w:sz w:val="22"/>
                <w:szCs w:val="22"/>
              </w:rPr>
              <w:t>but re-emerged at the end of that</w:t>
            </w:r>
            <w:r w:rsidR="00D05B48" w:rsidRPr="008917F1">
              <w:rPr>
                <w:sz w:val="22"/>
                <w:szCs w:val="22"/>
              </w:rPr>
              <w:t xml:space="preserve"> year.</w:t>
            </w:r>
            <w:r w:rsidR="00D05B48">
              <w:rPr>
                <w:sz w:val="22"/>
                <w:szCs w:val="22"/>
              </w:rPr>
              <w:t xml:space="preserve"> Invested in advanced video technology and in internet connection speeds, which reached 100mbps in selected markets. Operating margin of 9.9% in 2015 was lower than that of Comcast and TWC due to smaller scale of operations</w:t>
            </w:r>
            <w:r w:rsidR="00D05B48" w:rsidRPr="008917F1">
              <w:rPr>
                <w:sz w:val="22"/>
                <w:szCs w:val="22"/>
              </w:rPr>
              <w:t xml:space="preserve">. </w:t>
            </w:r>
            <w:r w:rsidR="00D05B48">
              <w:rPr>
                <w:sz w:val="22"/>
                <w:szCs w:val="22"/>
              </w:rPr>
              <w:t>Not diversified</w:t>
            </w:r>
          </w:p>
        </w:tc>
      </w:tr>
    </w:tbl>
    <w:p w14:paraId="14C6CDE9" w14:textId="77777777" w:rsidR="00D05B48" w:rsidRPr="00C96DB5" w:rsidRDefault="00D05B48" w:rsidP="00D05B48">
      <w:r>
        <w:t xml:space="preserve">Source: </w:t>
      </w:r>
      <w:r w:rsidRPr="0070068F">
        <w:rPr>
          <w:rFonts w:cs="Calibri"/>
        </w:rPr>
        <w:t xml:space="preserve">Nick Petrillo: </w:t>
      </w:r>
      <w:r w:rsidRPr="0070068F">
        <w:rPr>
          <w:rFonts w:cs="Calibri"/>
          <w:i/>
        </w:rPr>
        <w:t>Cable Providers in the US;</w:t>
      </w:r>
      <w:r w:rsidRPr="0070068F">
        <w:rPr>
          <w:rFonts w:cs="Calibri"/>
        </w:rPr>
        <w:t xml:space="preserve"> IBIS World Industry Reports 2016.</w:t>
      </w:r>
      <w:r>
        <w:rPr>
          <w:rFonts w:cs="Calibri"/>
          <w:vertAlign w:val="superscript"/>
        </w:rPr>
        <w:t xml:space="preserve">3 </w:t>
      </w:r>
    </w:p>
    <w:p w14:paraId="29D60F68" w14:textId="77777777" w:rsidR="00D05B48" w:rsidRDefault="00D05B48" w:rsidP="00D05B48"/>
    <w:p w14:paraId="1419BF42" w14:textId="1330FF70" w:rsidR="00D05B48" w:rsidRDefault="00C80CB0" w:rsidP="00D05B48">
      <w:pPr>
        <w:pBdr>
          <w:bottom w:val="single" w:sz="12" w:space="1" w:color="auto"/>
        </w:pBdr>
      </w:pPr>
      <w:r>
        <w:t>Tables 3, 4, and 5</w:t>
      </w:r>
      <w:r w:rsidR="00D05B48">
        <w:t xml:space="preserve"> summarize financial information for </w:t>
      </w:r>
      <w:r w:rsidR="00FB771A">
        <w:t xml:space="preserve">[only] </w:t>
      </w:r>
      <w:r w:rsidR="00D05B48">
        <w:t>cable TV opera</w:t>
      </w:r>
      <w:r w:rsidR="00FB771A">
        <w:t>tions</w:t>
      </w:r>
      <w:r w:rsidR="00D05B48">
        <w:t xml:space="preserve"> of Comcast, TWC, and Charter respectively. </w:t>
      </w:r>
    </w:p>
    <w:p w14:paraId="3ACAFC7A" w14:textId="77777777" w:rsidR="00D05B48" w:rsidRPr="00BB6128" w:rsidRDefault="00D05B48" w:rsidP="00D05B48">
      <w:pPr>
        <w:pBdr>
          <w:bottom w:val="single" w:sz="12" w:space="1" w:color="auto"/>
        </w:pBdr>
      </w:pPr>
    </w:p>
    <w:p w14:paraId="1844A253" w14:textId="77777777" w:rsidR="00D05B48" w:rsidRPr="00203B40" w:rsidRDefault="00D05B48" w:rsidP="00D05B48">
      <w:pPr>
        <w:pBdr>
          <w:bottom w:val="single" w:sz="12" w:space="1" w:color="auto"/>
        </w:pBdr>
        <w:rPr>
          <w:b/>
        </w:rPr>
      </w:pPr>
      <w:r>
        <w:rPr>
          <w:b/>
        </w:rPr>
        <w:t>ACQUISITION ROUNDS</w:t>
      </w:r>
    </w:p>
    <w:p w14:paraId="1C140101" w14:textId="77777777" w:rsidR="00D05B48" w:rsidRDefault="00D05B48" w:rsidP="00D05B48">
      <w:r w:rsidRPr="00692F3D">
        <w:rPr>
          <w:b/>
          <w:i/>
        </w:rPr>
        <w:t>Round 1: Charter Bids for Time Warner Cable</w:t>
      </w:r>
      <w:r>
        <w:t>.  In June 2013 Charter Communications the number 4 company in the industry made public its bid to acquire the number 2 cable TV company Time Warner Cable [TWC] after two of its earlier informal bids were rejected by TWC.</w:t>
      </w:r>
    </w:p>
    <w:p w14:paraId="46773557" w14:textId="77777777" w:rsidR="00D05B48" w:rsidRDefault="00D05B48" w:rsidP="00D05B48"/>
    <w:p w14:paraId="2CD410DF" w14:textId="2D8E35C1" w:rsidR="00D05B48" w:rsidRDefault="00D05B48" w:rsidP="00D05B48">
      <w:r>
        <w:t xml:space="preserve">Charter’s logic was that </w:t>
      </w:r>
      <w:r w:rsidRPr="009C4A56">
        <w:t>consolidation and scale</w:t>
      </w:r>
      <w:r>
        <w:t xml:space="preserve"> were necessary</w:t>
      </w:r>
      <w:r w:rsidRPr="009C4A56">
        <w:t xml:space="preserve"> “</w:t>
      </w:r>
      <w:r w:rsidRPr="00ED072B">
        <w:t>to combat rising programming costs and capitalize on the business services opportunity</w:t>
      </w:r>
      <w:r>
        <w:t>…. to operate well”</w:t>
      </w:r>
      <w:r>
        <w:rPr>
          <w:vertAlign w:val="superscript"/>
        </w:rPr>
        <w:t>4</w:t>
      </w:r>
      <w:r>
        <w:t>. Merger would increase efficiency through reduced o</w:t>
      </w:r>
      <w:r w:rsidRPr="004D734B">
        <w:t xml:space="preserve">verhead </w:t>
      </w:r>
      <w:r>
        <w:t xml:space="preserve">costs </w:t>
      </w:r>
      <w:r w:rsidRPr="004D734B">
        <w:t xml:space="preserve">and </w:t>
      </w:r>
      <w:r>
        <w:t xml:space="preserve">infrastructure consolidation. </w:t>
      </w:r>
      <w:r w:rsidR="00D73ACF">
        <w:t xml:space="preserve">Further company prided itself on its operational efficiencies. </w:t>
      </w:r>
      <w:r>
        <w:t>Also the combined company would have enhanced bargainin</w:t>
      </w:r>
      <w:r w:rsidR="00D73ACF">
        <w:t>g power with content suppliers, and l</w:t>
      </w:r>
      <w:r>
        <w:t xml:space="preserve">ately the higher programming fees imposed by media companies like CBS and Fox were hurting cable TV companies’ margins. Moreover, subscribers of TWC and Charter did not overlap geographically.  </w:t>
      </w:r>
    </w:p>
    <w:p w14:paraId="43B0FA84" w14:textId="77777777" w:rsidR="00601779" w:rsidRDefault="00601779" w:rsidP="00D05B48"/>
    <w:p w14:paraId="5E9801BE" w14:textId="50390882" w:rsidR="00D05B48" w:rsidRPr="000C78C8" w:rsidRDefault="00D05B48" w:rsidP="00D05B48">
      <w:pPr>
        <w:spacing w:after="100"/>
        <w:rPr>
          <w:rFonts w:cs="Arial"/>
          <w:b/>
          <w:bCs/>
          <w:color w:val="000000"/>
        </w:rPr>
      </w:pPr>
      <w:r>
        <w:t>While acknowledging that they and the cable industry generally could benefit from consolidation, TWC sa</w:t>
      </w:r>
      <w:r w:rsidR="00D73ACF">
        <w:t xml:space="preserve">id it could participate in </w:t>
      </w:r>
      <w:r>
        <w:t xml:space="preserve">a merger </w:t>
      </w:r>
      <w:r w:rsidR="00D73ACF">
        <w:t xml:space="preserve">only if </w:t>
      </w:r>
      <w:r>
        <w:t xml:space="preserve">offer was in the best interests of its shareholders. </w:t>
      </w:r>
    </w:p>
    <w:p w14:paraId="0887C1D9" w14:textId="51FEC824" w:rsidR="00D05B48" w:rsidRPr="004A041E" w:rsidRDefault="00D05B48" w:rsidP="00D05B48">
      <w:pPr>
        <w:shd w:val="clear" w:color="auto" w:fill="FFFFFF"/>
        <w:spacing w:after="100"/>
        <w:rPr>
          <w:rFonts w:cs="Arial"/>
          <w:bCs/>
          <w:color w:val="222222"/>
        </w:rPr>
      </w:pPr>
      <w:r>
        <w:lastRenderedPageBreak/>
        <w:t>One view was that Charter with 4 million subscribers and an enterprise value of about $25 billion including a debt load of $14 billion in 2013, was less t</w:t>
      </w:r>
      <w:r w:rsidR="00D73ACF">
        <w:t>han half the size of TWC with over 12</w:t>
      </w:r>
      <w:r>
        <w:t xml:space="preserve"> million subscribers and enterprise value of $54 billion. A counter point was that TWC was a weak company and had been </w:t>
      </w:r>
      <w:r w:rsidRPr="000C78C8">
        <w:t>losing residential cable subscribers and adding fewer broadband subscribers during the previous two years</w:t>
      </w:r>
      <w:r>
        <w:t>. TWC also had received numerous customer complaints, and the technological edge it once had in high-speed internet was eroding</w:t>
      </w:r>
      <w:r>
        <w:rPr>
          <w:vertAlign w:val="superscript"/>
        </w:rPr>
        <w:t>5</w:t>
      </w:r>
      <w:r w:rsidRPr="00B573E1">
        <w:t>.</w:t>
      </w:r>
      <w:r>
        <w:t xml:space="preserve"> </w:t>
      </w:r>
    </w:p>
    <w:p w14:paraId="5B2463EB" w14:textId="02BCE5E9" w:rsidR="00D05B48" w:rsidRDefault="00D05B48" w:rsidP="00354CE0">
      <w:r>
        <w:t xml:space="preserve">Prices that Charter offered for TWC in its multiple bids were a sore point with TWC for being too low. Charter initially offered TWC a stock price below $130 when TWC stock price ranged $110-$120, but by December 2013 Charter was willing to raise the bid to low-$130s, for a total price of $37.4 billion. TWC rejected this third and public offer saying it was still too low and would involve too much risk for TWC shareholders. Charter’s existing debt of $14 billion combined with TWC’s own debt of $25 billion would lead to excessive debt. Besides, Charter was planning to raise an additional $25 billion in debt to finance the transaction. The resulting debt </w:t>
      </w:r>
      <w:r w:rsidRPr="00E425AB">
        <w:t>load would be too much to bear</w:t>
      </w:r>
      <w:r>
        <w:t xml:space="preserve">. </w:t>
      </w:r>
      <w:r w:rsidRPr="00E425AB">
        <w:t xml:space="preserve">TWC would be </w:t>
      </w:r>
      <w:r>
        <w:t>[</w:t>
      </w:r>
      <w:r w:rsidRPr="00E425AB">
        <w:t>open to an] “offer that's better than the</w:t>
      </w:r>
      <w:r w:rsidRPr="002F4F98">
        <w:t xml:space="preserve"> value we can create on our own</w:t>
      </w:r>
      <w:r>
        <w:t>”</w:t>
      </w:r>
      <w:r>
        <w:rPr>
          <w:vertAlign w:val="superscript"/>
        </w:rPr>
        <w:t xml:space="preserve"> 6, 7</w:t>
      </w:r>
      <w:r w:rsidRPr="000D4FFF">
        <w:t>.</w:t>
      </w:r>
      <w:r w:rsidR="00D73ACF">
        <w:t xml:space="preserve"> </w:t>
      </w:r>
      <w:r w:rsidR="00D73ACF">
        <w:t xml:space="preserve">An added wrinkle in this process </w:t>
      </w:r>
      <w:r w:rsidR="00D73ACF" w:rsidRPr="00B44603">
        <w:t>was that</w:t>
      </w:r>
      <w:r w:rsidR="00D73ACF">
        <w:t xml:space="preserve"> </w:t>
      </w:r>
      <w:r w:rsidR="00D73ACF" w:rsidRPr="00B44603">
        <w:t>Charter stoked TWC management</w:t>
      </w:r>
      <w:r w:rsidR="00D73ACF">
        <w:t xml:space="preserve">’s anger by announcing in February 2014, </w:t>
      </w:r>
      <w:r w:rsidR="00D73ACF" w:rsidRPr="00B44603">
        <w:t>that they would nominate their own slate of directors to the TWC</w:t>
      </w:r>
      <w:r w:rsidR="00D73ACF">
        <w:t xml:space="preserve"> board, presumably because the</w:t>
      </w:r>
      <w:r w:rsidR="00D73ACF" w:rsidRPr="00B44603">
        <w:t xml:space="preserve"> newly elected directors would be more receptive to </w:t>
      </w:r>
      <w:r w:rsidR="00D73ACF">
        <w:t>a Charter</w:t>
      </w:r>
      <w:r w:rsidR="00D73ACF" w:rsidRPr="00B44603">
        <w:t xml:space="preserve"> bid</w:t>
      </w:r>
      <w:r w:rsidR="00D73ACF">
        <w:rPr>
          <w:vertAlign w:val="superscript"/>
        </w:rPr>
        <w:t>8</w:t>
      </w:r>
      <w:r w:rsidR="00D73ACF" w:rsidRPr="0030649E">
        <w:t>.</w:t>
      </w:r>
    </w:p>
    <w:p w14:paraId="23CCC17C" w14:textId="77777777" w:rsidR="00354CE0" w:rsidRPr="00354CE0" w:rsidRDefault="00354CE0" w:rsidP="00354CE0"/>
    <w:p w14:paraId="1E1A1028" w14:textId="5B1DE05C" w:rsidR="00D05B48" w:rsidRDefault="00D05B48" w:rsidP="00D05B48">
      <w:r w:rsidRPr="00B44603">
        <w:rPr>
          <w:b/>
          <w:i/>
        </w:rPr>
        <w:t>Round 2: Comcast Bids for Time Warner Cable</w:t>
      </w:r>
      <w:r w:rsidRPr="00B44603">
        <w:t xml:space="preserve">. </w:t>
      </w:r>
      <w:r>
        <w:t xml:space="preserve">Meanwhile </w:t>
      </w:r>
      <w:r w:rsidRPr="00B44603">
        <w:t>Comcast had been mul</w:t>
      </w:r>
      <w:r>
        <w:t>ling its own bid for TWC</w:t>
      </w:r>
      <w:r w:rsidRPr="00B44603">
        <w:t>. As it turned out, TWC approached Comcast in late 2013 inviting a bid to counter Charter’s</w:t>
      </w:r>
      <w:r w:rsidR="00D73ACF">
        <w:rPr>
          <w:vertAlign w:val="superscript"/>
        </w:rPr>
        <w:t>9</w:t>
      </w:r>
      <w:r>
        <w:t xml:space="preserve">. </w:t>
      </w:r>
      <w:r w:rsidRPr="00B44603">
        <w:t>Comcast with a subscriber base of 22 million and a market capitalization o</w:t>
      </w:r>
      <w:r>
        <w:t xml:space="preserve">f $130 billion, could </w:t>
      </w:r>
      <w:r w:rsidRPr="00B44603">
        <w:t>easil</w:t>
      </w:r>
      <w:r>
        <w:t>y afford the combination</w:t>
      </w:r>
      <w:r w:rsidRPr="00B44603">
        <w:t xml:space="preserve">. </w:t>
      </w:r>
      <w:r>
        <w:t>Also Comcast might</w:t>
      </w:r>
      <w:r w:rsidRPr="00B44603">
        <w:t xml:space="preserve"> not </w:t>
      </w:r>
      <w:r>
        <w:t xml:space="preserve">have </w:t>
      </w:r>
      <w:r w:rsidRPr="00B44603">
        <w:t>like</w:t>
      </w:r>
      <w:r>
        <w:t xml:space="preserve">d Charter’s bid for </w:t>
      </w:r>
      <w:r w:rsidRPr="00B44603">
        <w:t xml:space="preserve">TWC, because, the new </w:t>
      </w:r>
      <w:r>
        <w:t xml:space="preserve">combined company </w:t>
      </w:r>
      <w:r w:rsidR="00D73ACF" w:rsidRPr="00B44603">
        <w:t>with nearly 16 million customers</w:t>
      </w:r>
      <w:r w:rsidR="00D73ACF">
        <w:t xml:space="preserve"> </w:t>
      </w:r>
      <w:r>
        <w:t xml:space="preserve">would be </w:t>
      </w:r>
      <w:r w:rsidRPr="00B44603">
        <w:t>a formid</w:t>
      </w:r>
      <w:r>
        <w:t>able competitor</w:t>
      </w:r>
      <w:r w:rsidRPr="00B44603">
        <w:t xml:space="preserve">. </w:t>
      </w:r>
      <w:r>
        <w:t>But a proposed union</w:t>
      </w:r>
      <w:r w:rsidRPr="00B44603">
        <w:t xml:space="preserve"> of number 1 and number 2 cable c</w:t>
      </w:r>
      <w:r>
        <w:t>ompanies would invite</w:t>
      </w:r>
      <w:r w:rsidRPr="00B44603">
        <w:t xml:space="preserve"> intense regulatory scrutiny</w:t>
      </w:r>
      <w:r w:rsidR="00D73ACF">
        <w:t xml:space="preserve"> on concerns of anti-competitive increase in market power</w:t>
      </w:r>
      <w:r>
        <w:t xml:space="preserve">. </w:t>
      </w:r>
    </w:p>
    <w:p w14:paraId="68EA8394" w14:textId="77777777" w:rsidR="00D05B48" w:rsidRPr="00B44603" w:rsidRDefault="00D05B48" w:rsidP="00D05B48">
      <w:pPr>
        <w:rPr>
          <w:vertAlign w:val="superscript"/>
        </w:rPr>
      </w:pPr>
    </w:p>
    <w:p w14:paraId="20587C9B" w14:textId="77777777" w:rsidR="00601779"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t>Two days after Charter’s announcement</w:t>
      </w:r>
      <w:r>
        <w:rPr>
          <w:rFonts w:ascii="Calibri" w:hAnsi="Calibri"/>
          <w:sz w:val="24"/>
          <w:szCs w:val="24"/>
        </w:rPr>
        <w:t>,</w:t>
      </w:r>
      <w:r w:rsidRPr="009B33BC">
        <w:rPr>
          <w:rFonts w:ascii="Calibri" w:hAnsi="Calibri"/>
          <w:sz w:val="24"/>
          <w:szCs w:val="24"/>
        </w:rPr>
        <w:t xml:space="preserve"> Comcast</w:t>
      </w:r>
      <w:r>
        <w:rPr>
          <w:rFonts w:ascii="Calibri" w:hAnsi="Calibri"/>
          <w:sz w:val="24"/>
          <w:szCs w:val="24"/>
        </w:rPr>
        <w:t xml:space="preserve"> </w:t>
      </w:r>
      <w:r w:rsidRPr="009B33BC">
        <w:rPr>
          <w:rFonts w:ascii="Calibri" w:hAnsi="Calibri"/>
          <w:sz w:val="24"/>
          <w:szCs w:val="24"/>
        </w:rPr>
        <w:t xml:space="preserve">announced its friendly acquisition offer to TWC </w:t>
      </w:r>
      <w:r>
        <w:rPr>
          <w:rFonts w:ascii="Calibri" w:hAnsi="Calibri"/>
          <w:sz w:val="24"/>
          <w:szCs w:val="24"/>
        </w:rPr>
        <w:t xml:space="preserve">at a price of more than $158 </w:t>
      </w:r>
      <w:r w:rsidRPr="009B33BC">
        <w:rPr>
          <w:rFonts w:ascii="Calibri" w:hAnsi="Calibri"/>
          <w:sz w:val="24"/>
          <w:szCs w:val="24"/>
        </w:rPr>
        <w:t xml:space="preserve">for a </w:t>
      </w:r>
      <w:r>
        <w:rPr>
          <w:rFonts w:ascii="Calibri" w:hAnsi="Calibri"/>
          <w:sz w:val="24"/>
          <w:szCs w:val="24"/>
        </w:rPr>
        <w:t>total price of $45.2 billion</w:t>
      </w:r>
      <w:r w:rsidR="00F5306A">
        <w:rPr>
          <w:rFonts w:ascii="Calibri" w:hAnsi="Calibri"/>
          <w:sz w:val="24"/>
          <w:szCs w:val="24"/>
          <w:vertAlign w:val="superscript"/>
        </w:rPr>
        <w:t>10,11</w:t>
      </w:r>
      <w:r w:rsidRPr="009B33BC">
        <w:rPr>
          <w:rFonts w:ascii="Calibri" w:hAnsi="Calibri"/>
          <w:sz w:val="24"/>
          <w:szCs w:val="24"/>
        </w:rPr>
        <w:t>.</w:t>
      </w:r>
      <w:r w:rsidRPr="009B33BC">
        <w:rPr>
          <w:rFonts w:ascii="Calibri" w:hAnsi="Calibri"/>
          <w:sz w:val="24"/>
          <w:szCs w:val="24"/>
          <w:vertAlign w:val="superscript"/>
        </w:rPr>
        <w:t xml:space="preserve"> </w:t>
      </w:r>
      <w:r w:rsidRPr="009B33BC">
        <w:rPr>
          <w:rFonts w:ascii="Calibri" w:hAnsi="Calibri"/>
          <w:sz w:val="24"/>
          <w:szCs w:val="24"/>
        </w:rPr>
        <w:t xml:space="preserve">If a merger was completed, Comcast with 30 million subscribers would be </w:t>
      </w:r>
      <w:r>
        <w:rPr>
          <w:rFonts w:ascii="Calibri" w:hAnsi="Calibri"/>
          <w:sz w:val="24"/>
          <w:szCs w:val="24"/>
        </w:rPr>
        <w:t xml:space="preserve">far </w:t>
      </w:r>
      <w:r w:rsidR="00354CE0">
        <w:rPr>
          <w:rFonts w:ascii="Calibri" w:hAnsi="Calibri"/>
          <w:sz w:val="24"/>
          <w:szCs w:val="24"/>
        </w:rPr>
        <w:t xml:space="preserve">and </w:t>
      </w:r>
      <w:r>
        <w:rPr>
          <w:rFonts w:ascii="Calibri" w:hAnsi="Calibri"/>
          <w:sz w:val="24"/>
          <w:szCs w:val="24"/>
        </w:rPr>
        <w:t xml:space="preserve">away dominant </w:t>
      </w:r>
      <w:r w:rsidRPr="009B33BC">
        <w:rPr>
          <w:rFonts w:ascii="Calibri" w:hAnsi="Calibri"/>
          <w:sz w:val="24"/>
          <w:szCs w:val="24"/>
        </w:rPr>
        <w:t>among cable and satellite TV distributors, followed b</w:t>
      </w:r>
      <w:r w:rsidR="00354CE0">
        <w:rPr>
          <w:rFonts w:ascii="Calibri" w:hAnsi="Calibri"/>
          <w:sz w:val="24"/>
          <w:szCs w:val="24"/>
        </w:rPr>
        <w:t xml:space="preserve">y </w:t>
      </w:r>
      <w:r w:rsidR="0041665F">
        <w:rPr>
          <w:rFonts w:ascii="Calibri" w:hAnsi="Calibri"/>
          <w:sz w:val="24"/>
          <w:szCs w:val="24"/>
        </w:rPr>
        <w:t xml:space="preserve">satellite companies </w:t>
      </w:r>
      <w:r w:rsidR="00354CE0">
        <w:rPr>
          <w:rFonts w:ascii="Calibri" w:hAnsi="Calibri"/>
          <w:sz w:val="24"/>
          <w:szCs w:val="24"/>
        </w:rPr>
        <w:t xml:space="preserve">DirecTV with 20 million, </w:t>
      </w:r>
      <w:proofErr w:type="spellStart"/>
      <w:r w:rsidR="00354CE0">
        <w:rPr>
          <w:rFonts w:ascii="Calibri" w:hAnsi="Calibri"/>
          <w:sz w:val="24"/>
          <w:szCs w:val="24"/>
        </w:rPr>
        <w:t>DishNetwork</w:t>
      </w:r>
      <w:proofErr w:type="spellEnd"/>
      <w:r w:rsidR="00354CE0">
        <w:rPr>
          <w:rFonts w:ascii="Calibri" w:hAnsi="Calibri"/>
          <w:sz w:val="24"/>
          <w:szCs w:val="24"/>
        </w:rPr>
        <w:t xml:space="preserve"> </w:t>
      </w:r>
      <w:r w:rsidRPr="009B33BC">
        <w:rPr>
          <w:rFonts w:ascii="Calibri" w:hAnsi="Calibri"/>
          <w:sz w:val="24"/>
          <w:szCs w:val="24"/>
        </w:rPr>
        <w:t xml:space="preserve">with 14 million, and </w:t>
      </w:r>
      <w:r w:rsidR="0041665F">
        <w:rPr>
          <w:rFonts w:ascii="Calibri" w:hAnsi="Calibri"/>
          <w:sz w:val="24"/>
          <w:szCs w:val="24"/>
        </w:rPr>
        <w:t xml:space="preserve">telecoms </w:t>
      </w:r>
      <w:r w:rsidRPr="009B33BC">
        <w:rPr>
          <w:rFonts w:ascii="Calibri" w:hAnsi="Calibri"/>
          <w:sz w:val="24"/>
          <w:szCs w:val="24"/>
        </w:rPr>
        <w:t xml:space="preserve">AT&amp;T and Verizon each with 5 million. Charter and Cox would have 4 million subscribers each. </w:t>
      </w:r>
      <w:r w:rsidR="00354CE0">
        <w:rPr>
          <w:rFonts w:ascii="Calibri" w:hAnsi="Calibri"/>
          <w:sz w:val="24"/>
          <w:szCs w:val="24"/>
        </w:rPr>
        <w:t xml:space="preserve">But, </w:t>
      </w:r>
      <w:r w:rsidRPr="009B33BC">
        <w:rPr>
          <w:rFonts w:ascii="Calibri" w:hAnsi="Calibri"/>
          <w:sz w:val="24"/>
          <w:szCs w:val="24"/>
        </w:rPr>
        <w:t xml:space="preserve">Comcast </w:t>
      </w:r>
      <w:r w:rsidR="0041665F">
        <w:rPr>
          <w:rFonts w:ascii="Calibri" w:hAnsi="Calibri"/>
          <w:sz w:val="24"/>
          <w:szCs w:val="24"/>
        </w:rPr>
        <w:t xml:space="preserve">at the same time </w:t>
      </w:r>
      <w:r w:rsidRPr="009B33BC">
        <w:rPr>
          <w:rFonts w:ascii="Calibri" w:hAnsi="Calibri"/>
          <w:sz w:val="24"/>
          <w:szCs w:val="24"/>
        </w:rPr>
        <w:t xml:space="preserve">proposed to divest 3 million of its </w:t>
      </w:r>
      <w:r w:rsidR="0041665F">
        <w:rPr>
          <w:rFonts w:ascii="Calibri" w:hAnsi="Calibri"/>
          <w:sz w:val="24"/>
          <w:szCs w:val="24"/>
        </w:rPr>
        <w:t xml:space="preserve">cable TV </w:t>
      </w:r>
      <w:r w:rsidRPr="009B33BC">
        <w:rPr>
          <w:rFonts w:ascii="Calibri" w:hAnsi="Calibri"/>
          <w:sz w:val="24"/>
          <w:szCs w:val="24"/>
        </w:rPr>
        <w:t>subscribers</w:t>
      </w:r>
      <w:r w:rsidR="00354CE0">
        <w:rPr>
          <w:rFonts w:ascii="Calibri" w:hAnsi="Calibri"/>
          <w:sz w:val="24"/>
          <w:szCs w:val="24"/>
        </w:rPr>
        <w:t xml:space="preserve"> to keep its market share low enough </w:t>
      </w:r>
      <w:r w:rsidRPr="009B33BC">
        <w:rPr>
          <w:rFonts w:ascii="Calibri" w:hAnsi="Calibri"/>
          <w:sz w:val="24"/>
          <w:szCs w:val="24"/>
        </w:rPr>
        <w:t xml:space="preserve">and avoid regulatory challenges. Comcast claimed that geographically the two companies’ subscriber base did </w:t>
      </w:r>
      <w:r>
        <w:rPr>
          <w:rFonts w:ascii="Calibri" w:hAnsi="Calibri"/>
          <w:sz w:val="24"/>
          <w:szCs w:val="24"/>
        </w:rPr>
        <w:t>not overlap</w:t>
      </w:r>
      <w:r w:rsidR="00354CE0">
        <w:rPr>
          <w:rFonts w:ascii="Calibri" w:hAnsi="Calibri"/>
          <w:sz w:val="24"/>
          <w:szCs w:val="24"/>
        </w:rPr>
        <w:t>. A</w:t>
      </w:r>
      <w:r w:rsidRPr="009B33BC">
        <w:rPr>
          <w:rFonts w:ascii="Calibri" w:hAnsi="Calibri"/>
          <w:sz w:val="24"/>
          <w:szCs w:val="24"/>
        </w:rPr>
        <w:t>dditionally, TWC subscribers would benefit from Comcast’s more advanced video technologies like X1 Entertainment Operating System, VOD platform, plus higher internet speeds and more streaming choices available on</w:t>
      </w:r>
      <w:r>
        <w:rPr>
          <w:rFonts w:ascii="Calibri" w:hAnsi="Calibri"/>
          <w:sz w:val="24"/>
          <w:szCs w:val="24"/>
        </w:rPr>
        <w:t xml:space="preserve"> Xfinity TV.com.</w:t>
      </w:r>
      <w:r w:rsidR="0041665F">
        <w:rPr>
          <w:rFonts w:ascii="Calibri" w:hAnsi="Calibri"/>
          <w:sz w:val="24"/>
          <w:szCs w:val="24"/>
        </w:rPr>
        <w:t xml:space="preserve"> TWC accepted the offer because it</w:t>
      </w:r>
      <w:r w:rsidRPr="009B33BC">
        <w:rPr>
          <w:rFonts w:ascii="Calibri" w:hAnsi="Calibri"/>
          <w:sz w:val="24"/>
          <w:szCs w:val="24"/>
        </w:rPr>
        <w:t xml:space="preserve"> was a compelling financial and strategic transaction for their shareholders. In the Comcast deal</w:t>
      </w:r>
      <w:r w:rsidR="000F6191">
        <w:rPr>
          <w:rFonts w:ascii="Calibri" w:hAnsi="Calibri"/>
          <w:sz w:val="24"/>
          <w:szCs w:val="24"/>
        </w:rPr>
        <w:t>,</w:t>
      </w:r>
      <w:r w:rsidRPr="009B33BC">
        <w:rPr>
          <w:rFonts w:ascii="Calibri" w:hAnsi="Calibri"/>
          <w:sz w:val="24"/>
          <w:szCs w:val="24"/>
        </w:rPr>
        <w:t xml:space="preserve"> TWC shareholders would receive $158.82 a share, a much higher price than Charter’s latest offer of $132.50.  </w:t>
      </w:r>
    </w:p>
    <w:p w14:paraId="6D34CA25" w14:textId="7DB0FCC7"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lastRenderedPageBreak/>
        <w:t>Comcast share price decreased 3% after t</w:t>
      </w:r>
      <w:r>
        <w:rPr>
          <w:rFonts w:ascii="Calibri" w:hAnsi="Calibri"/>
          <w:sz w:val="24"/>
          <w:szCs w:val="24"/>
        </w:rPr>
        <w:t xml:space="preserve">he announcement, suggesting investors worried about regulatory </w:t>
      </w:r>
      <w:r w:rsidRPr="009B33BC">
        <w:rPr>
          <w:rFonts w:ascii="Calibri" w:hAnsi="Calibri"/>
          <w:sz w:val="24"/>
          <w:szCs w:val="24"/>
        </w:rPr>
        <w:t>approval.</w:t>
      </w:r>
      <w:r>
        <w:rPr>
          <w:rFonts w:ascii="Calibri" w:hAnsi="Calibri"/>
          <w:sz w:val="24"/>
          <w:szCs w:val="24"/>
        </w:rPr>
        <w:t xml:space="preserve"> Comcast’s ownership of broadcast and cable TV </w:t>
      </w:r>
      <w:r w:rsidRPr="009B33BC">
        <w:rPr>
          <w:rFonts w:ascii="Calibri" w:hAnsi="Calibri"/>
          <w:sz w:val="24"/>
          <w:szCs w:val="24"/>
        </w:rPr>
        <w:t>network</w:t>
      </w:r>
      <w:r>
        <w:rPr>
          <w:rFonts w:ascii="Calibri" w:hAnsi="Calibri"/>
          <w:sz w:val="24"/>
          <w:szCs w:val="24"/>
        </w:rPr>
        <w:t xml:space="preserve">s and </w:t>
      </w:r>
      <w:r w:rsidRPr="009B33BC">
        <w:rPr>
          <w:rFonts w:ascii="Calibri" w:hAnsi="Calibri"/>
          <w:sz w:val="24"/>
          <w:szCs w:val="24"/>
        </w:rPr>
        <w:t>film studios would be of concern to the Department of Justice and Federal Communications Commission [FCC]. Investors also read absence of the usual 3% breakup fee in the bid as a signal that both companies saw significant risks in regulatory approval</w:t>
      </w:r>
      <w:r w:rsidR="00F5306A">
        <w:rPr>
          <w:rFonts w:ascii="Calibri" w:hAnsi="Calibri"/>
          <w:sz w:val="24"/>
          <w:szCs w:val="24"/>
          <w:vertAlign w:val="superscript"/>
        </w:rPr>
        <w:t>12</w:t>
      </w:r>
      <w:r w:rsidRPr="009B33BC">
        <w:rPr>
          <w:rFonts w:ascii="Calibri" w:hAnsi="Calibri"/>
          <w:sz w:val="24"/>
          <w:szCs w:val="24"/>
        </w:rPr>
        <w:t>. Post-merger Comcast wo</w:t>
      </w:r>
      <w:r w:rsidR="0041665F">
        <w:rPr>
          <w:rFonts w:ascii="Calibri" w:hAnsi="Calibri"/>
          <w:sz w:val="24"/>
          <w:szCs w:val="24"/>
        </w:rPr>
        <w:t>uld cover 30% of cable in</w:t>
      </w:r>
      <w:r w:rsidRPr="009B33BC">
        <w:rPr>
          <w:rFonts w:ascii="Calibri" w:hAnsi="Calibri"/>
          <w:sz w:val="24"/>
          <w:szCs w:val="24"/>
        </w:rPr>
        <w:t xml:space="preserve"> the top urban cable markets and control 40% of the high-growth high-speed internet m</w:t>
      </w:r>
      <w:r>
        <w:rPr>
          <w:rFonts w:ascii="Calibri" w:hAnsi="Calibri"/>
          <w:sz w:val="24"/>
          <w:szCs w:val="24"/>
        </w:rPr>
        <w:t>arket. It should be noted that s</w:t>
      </w:r>
      <w:r w:rsidRPr="009B33BC">
        <w:rPr>
          <w:rFonts w:ascii="Calibri" w:hAnsi="Calibri"/>
          <w:sz w:val="24"/>
          <w:szCs w:val="24"/>
        </w:rPr>
        <w:t>atellite TV companies like DirecTV and Dish could not offer high speed internet connections yet</w:t>
      </w:r>
      <w:r w:rsidR="0041665F">
        <w:rPr>
          <w:rFonts w:ascii="Calibri" w:hAnsi="Calibri"/>
          <w:sz w:val="24"/>
          <w:szCs w:val="24"/>
        </w:rPr>
        <w:t>,</w:t>
      </w:r>
      <w:r w:rsidRPr="009B33BC">
        <w:rPr>
          <w:rFonts w:ascii="Calibri" w:hAnsi="Calibri"/>
          <w:sz w:val="24"/>
          <w:szCs w:val="24"/>
        </w:rPr>
        <w:t xml:space="preserve"> and the wireless telecom companies which provided mobile internet connections could not match the speeds of wired broadband </w:t>
      </w:r>
      <w:r>
        <w:rPr>
          <w:rFonts w:ascii="Calibri" w:hAnsi="Calibri"/>
          <w:sz w:val="24"/>
          <w:szCs w:val="24"/>
        </w:rPr>
        <w:t xml:space="preserve">internet </w:t>
      </w:r>
      <w:r w:rsidRPr="009B33BC">
        <w:rPr>
          <w:rFonts w:ascii="Calibri" w:hAnsi="Calibri"/>
          <w:sz w:val="24"/>
          <w:szCs w:val="24"/>
        </w:rPr>
        <w:t>connections</w:t>
      </w:r>
      <w:r w:rsidR="000F6191">
        <w:rPr>
          <w:rFonts w:ascii="Calibri" w:hAnsi="Calibri"/>
          <w:sz w:val="24"/>
          <w:szCs w:val="24"/>
        </w:rPr>
        <w:t xml:space="preserve"> of cable TV companies</w:t>
      </w:r>
      <w:r w:rsidRPr="009B33BC">
        <w:rPr>
          <w:rFonts w:ascii="Calibri" w:hAnsi="Calibri"/>
          <w:sz w:val="24"/>
          <w:szCs w:val="24"/>
        </w:rPr>
        <w:t xml:space="preserve">. </w:t>
      </w:r>
    </w:p>
    <w:p w14:paraId="1D3BE9E6" w14:textId="6B5CA89E"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t xml:space="preserve">The news </w:t>
      </w:r>
      <w:r>
        <w:rPr>
          <w:rFonts w:ascii="Calibri" w:hAnsi="Calibri"/>
          <w:sz w:val="24"/>
          <w:szCs w:val="24"/>
        </w:rPr>
        <w:t xml:space="preserve">that a potential </w:t>
      </w:r>
      <w:r w:rsidRPr="009B33BC">
        <w:rPr>
          <w:rFonts w:ascii="Calibri" w:hAnsi="Calibri"/>
          <w:sz w:val="24"/>
          <w:szCs w:val="24"/>
        </w:rPr>
        <w:t xml:space="preserve">mega cable provider might emerge </w:t>
      </w:r>
      <w:r w:rsidR="001C0FB9">
        <w:rPr>
          <w:rFonts w:ascii="Calibri" w:hAnsi="Calibri"/>
          <w:sz w:val="24"/>
          <w:szCs w:val="24"/>
        </w:rPr>
        <w:t xml:space="preserve">worried </w:t>
      </w:r>
      <w:r w:rsidR="000F6191">
        <w:rPr>
          <w:rFonts w:ascii="Calibri" w:hAnsi="Calibri"/>
          <w:sz w:val="24"/>
          <w:szCs w:val="24"/>
        </w:rPr>
        <w:t xml:space="preserve">rival cable TV and satellite TV companies, as well as content suppliers like </w:t>
      </w:r>
      <w:r w:rsidRPr="009B33BC">
        <w:rPr>
          <w:rFonts w:ascii="Calibri" w:hAnsi="Calibri"/>
          <w:sz w:val="24"/>
          <w:szCs w:val="24"/>
        </w:rPr>
        <w:t xml:space="preserve">cable </w:t>
      </w:r>
      <w:r>
        <w:rPr>
          <w:rFonts w:ascii="Calibri" w:hAnsi="Calibri"/>
          <w:sz w:val="24"/>
          <w:szCs w:val="24"/>
        </w:rPr>
        <w:t xml:space="preserve">programming </w:t>
      </w:r>
      <w:r w:rsidRPr="009B33BC">
        <w:rPr>
          <w:rFonts w:ascii="Calibri" w:hAnsi="Calibri"/>
          <w:sz w:val="24"/>
          <w:szCs w:val="24"/>
        </w:rPr>
        <w:t>networks</w:t>
      </w:r>
      <w:r>
        <w:rPr>
          <w:rFonts w:ascii="Calibri" w:hAnsi="Calibri"/>
          <w:sz w:val="24"/>
          <w:szCs w:val="24"/>
        </w:rPr>
        <w:t>,</w:t>
      </w:r>
      <w:r w:rsidRPr="009B33BC">
        <w:rPr>
          <w:rFonts w:ascii="Calibri" w:hAnsi="Calibri"/>
          <w:sz w:val="24"/>
          <w:szCs w:val="24"/>
        </w:rPr>
        <w:t xml:space="preserve"> and broadcast TV companies like </w:t>
      </w:r>
      <w:r w:rsidR="001C0FB9">
        <w:rPr>
          <w:rFonts w:ascii="Calibri" w:hAnsi="Calibri"/>
          <w:sz w:val="24"/>
          <w:szCs w:val="24"/>
        </w:rPr>
        <w:t xml:space="preserve">Discovery, Scripps, AMC and CBS and OTT companies like </w:t>
      </w:r>
      <w:proofErr w:type="gramStart"/>
      <w:r w:rsidR="001C0FB9">
        <w:rPr>
          <w:rFonts w:ascii="Calibri" w:hAnsi="Calibri"/>
          <w:sz w:val="24"/>
          <w:szCs w:val="24"/>
        </w:rPr>
        <w:t>Netflix ,</w:t>
      </w:r>
      <w:proofErr w:type="gramEnd"/>
      <w:r w:rsidR="001C0FB9">
        <w:rPr>
          <w:rFonts w:ascii="Calibri" w:hAnsi="Calibri"/>
          <w:sz w:val="24"/>
          <w:szCs w:val="24"/>
        </w:rPr>
        <w:t xml:space="preserve"> Amazon, and Hulu.</w:t>
      </w:r>
      <w:r w:rsidRPr="009B33BC">
        <w:rPr>
          <w:rFonts w:ascii="Calibri" w:hAnsi="Calibri"/>
          <w:sz w:val="24"/>
          <w:szCs w:val="24"/>
        </w:rPr>
        <w:t xml:space="preserve"> </w:t>
      </w:r>
      <w:r>
        <w:rPr>
          <w:rFonts w:ascii="Calibri" w:hAnsi="Calibri"/>
          <w:sz w:val="24"/>
          <w:szCs w:val="24"/>
        </w:rPr>
        <w:t>After this merger, such</w:t>
      </w:r>
      <w:r w:rsidRPr="009B33BC">
        <w:rPr>
          <w:rFonts w:ascii="Calibri" w:hAnsi="Calibri"/>
          <w:sz w:val="24"/>
          <w:szCs w:val="24"/>
        </w:rPr>
        <w:t xml:space="preserve"> content companies might no longer win</w:t>
      </w:r>
      <w:r>
        <w:rPr>
          <w:rFonts w:ascii="Calibri" w:hAnsi="Calibri"/>
          <w:sz w:val="24"/>
          <w:szCs w:val="24"/>
        </w:rPr>
        <w:t xml:space="preserve"> in negotiations with </w:t>
      </w:r>
      <w:r w:rsidRPr="009B33BC">
        <w:rPr>
          <w:rFonts w:ascii="Calibri" w:hAnsi="Calibri"/>
          <w:sz w:val="24"/>
          <w:szCs w:val="24"/>
        </w:rPr>
        <w:t>cable TV companies</w:t>
      </w:r>
      <w:r>
        <w:rPr>
          <w:rFonts w:ascii="Calibri" w:hAnsi="Calibri"/>
          <w:sz w:val="24"/>
          <w:szCs w:val="24"/>
        </w:rPr>
        <w:t xml:space="preserve"> for higher fees. But some doubted</w:t>
      </w:r>
      <w:r w:rsidRPr="009B33BC">
        <w:rPr>
          <w:rFonts w:ascii="Calibri" w:hAnsi="Calibri"/>
          <w:sz w:val="24"/>
          <w:szCs w:val="24"/>
        </w:rPr>
        <w:t xml:space="preserve"> that Comcast, as owner of </w:t>
      </w:r>
      <w:r w:rsidR="000F6191">
        <w:rPr>
          <w:rFonts w:ascii="Calibri" w:hAnsi="Calibri"/>
          <w:sz w:val="24"/>
          <w:szCs w:val="24"/>
        </w:rPr>
        <w:t xml:space="preserve">content operations through </w:t>
      </w:r>
      <w:r w:rsidRPr="009B33BC">
        <w:rPr>
          <w:rFonts w:ascii="Calibri" w:hAnsi="Calibri"/>
          <w:sz w:val="24"/>
          <w:szCs w:val="24"/>
        </w:rPr>
        <w:t>NBC and Unive</w:t>
      </w:r>
      <w:r>
        <w:rPr>
          <w:rFonts w:ascii="Calibri" w:hAnsi="Calibri"/>
          <w:sz w:val="24"/>
          <w:szCs w:val="24"/>
        </w:rPr>
        <w:t xml:space="preserve">rsal, would </w:t>
      </w:r>
      <w:r w:rsidRPr="009B33BC">
        <w:rPr>
          <w:rFonts w:ascii="Calibri" w:hAnsi="Calibri"/>
          <w:sz w:val="24"/>
          <w:szCs w:val="24"/>
        </w:rPr>
        <w:t xml:space="preserve">view content companies as adversaries. </w:t>
      </w:r>
      <w:r>
        <w:rPr>
          <w:rFonts w:ascii="Calibri" w:hAnsi="Calibri"/>
          <w:sz w:val="24"/>
          <w:szCs w:val="24"/>
        </w:rPr>
        <w:t>Further, l</w:t>
      </w:r>
      <w:r w:rsidRPr="009B33BC">
        <w:rPr>
          <w:rFonts w:ascii="Calibri" w:hAnsi="Calibri"/>
          <w:sz w:val="24"/>
          <w:szCs w:val="24"/>
        </w:rPr>
        <w:t xml:space="preserve">ocal television stations that received fees from cable </w:t>
      </w:r>
      <w:r>
        <w:rPr>
          <w:rFonts w:ascii="Calibri" w:hAnsi="Calibri"/>
          <w:sz w:val="24"/>
          <w:szCs w:val="24"/>
        </w:rPr>
        <w:t xml:space="preserve">TV </w:t>
      </w:r>
      <w:r w:rsidRPr="009B33BC">
        <w:rPr>
          <w:rFonts w:ascii="Calibri" w:hAnsi="Calibri"/>
          <w:sz w:val="24"/>
          <w:szCs w:val="24"/>
        </w:rPr>
        <w:t>providers also saw themselves to be at a disadvantage in ne</w:t>
      </w:r>
      <w:r>
        <w:rPr>
          <w:rFonts w:ascii="Calibri" w:hAnsi="Calibri"/>
          <w:sz w:val="24"/>
          <w:szCs w:val="24"/>
        </w:rPr>
        <w:t xml:space="preserve">gotiating with the </w:t>
      </w:r>
      <w:r w:rsidRPr="009B33BC">
        <w:rPr>
          <w:rFonts w:ascii="Calibri" w:hAnsi="Calibri"/>
          <w:sz w:val="24"/>
          <w:szCs w:val="24"/>
        </w:rPr>
        <w:t xml:space="preserve">new </w:t>
      </w:r>
      <w:r>
        <w:rPr>
          <w:rFonts w:ascii="Calibri" w:hAnsi="Calibri"/>
          <w:sz w:val="24"/>
          <w:szCs w:val="24"/>
        </w:rPr>
        <w:t>bigger Comcast. Additionally, it was feared this</w:t>
      </w:r>
      <w:r w:rsidRPr="009B33BC">
        <w:rPr>
          <w:rFonts w:ascii="Calibri" w:hAnsi="Calibri"/>
          <w:sz w:val="24"/>
          <w:szCs w:val="24"/>
        </w:rPr>
        <w:t xml:space="preserve"> </w:t>
      </w:r>
      <w:r>
        <w:rPr>
          <w:rFonts w:ascii="Calibri" w:hAnsi="Calibri"/>
          <w:sz w:val="24"/>
          <w:szCs w:val="24"/>
        </w:rPr>
        <w:t>union might trigger a defen</w:t>
      </w:r>
      <w:r w:rsidR="000F6191">
        <w:rPr>
          <w:rFonts w:ascii="Calibri" w:hAnsi="Calibri"/>
          <w:sz w:val="24"/>
          <w:szCs w:val="24"/>
        </w:rPr>
        <w:t>sive wave of new mergers among</w:t>
      </w:r>
      <w:r>
        <w:rPr>
          <w:rFonts w:ascii="Calibri" w:hAnsi="Calibri"/>
          <w:sz w:val="24"/>
          <w:szCs w:val="24"/>
        </w:rPr>
        <w:t xml:space="preserve"> smaller rival c</w:t>
      </w:r>
      <w:r w:rsidR="00601779">
        <w:rPr>
          <w:rFonts w:ascii="Calibri" w:hAnsi="Calibri"/>
          <w:sz w:val="24"/>
          <w:szCs w:val="24"/>
        </w:rPr>
        <w:t>able companies like Cablevision</w:t>
      </w:r>
      <w:r>
        <w:rPr>
          <w:rFonts w:ascii="Calibri" w:hAnsi="Calibri"/>
          <w:sz w:val="24"/>
          <w:szCs w:val="24"/>
        </w:rPr>
        <w:t xml:space="preserve"> and Charter</w:t>
      </w:r>
      <w:r w:rsidR="00F5306A">
        <w:rPr>
          <w:rFonts w:ascii="Calibri" w:hAnsi="Calibri"/>
          <w:sz w:val="24"/>
          <w:szCs w:val="24"/>
          <w:vertAlign w:val="superscript"/>
        </w:rPr>
        <w:t>13</w:t>
      </w:r>
      <w:r w:rsidRPr="009B33BC">
        <w:rPr>
          <w:rFonts w:ascii="Calibri" w:hAnsi="Calibri"/>
          <w:sz w:val="24"/>
          <w:szCs w:val="24"/>
        </w:rPr>
        <w:t xml:space="preserve">. </w:t>
      </w:r>
    </w:p>
    <w:p w14:paraId="1E88EB28" w14:textId="5CBDB90C"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t>Critics alleged innovation and customer service would suffer when large compan</w:t>
      </w:r>
      <w:r>
        <w:rPr>
          <w:rFonts w:ascii="Calibri" w:hAnsi="Calibri"/>
          <w:sz w:val="24"/>
          <w:szCs w:val="24"/>
        </w:rPr>
        <w:t xml:space="preserve">ies dominated, and US Congress was gearing up to scrutinize the deal as being </w:t>
      </w:r>
      <w:r w:rsidRPr="009B33BC">
        <w:rPr>
          <w:rFonts w:ascii="Calibri" w:hAnsi="Calibri"/>
          <w:sz w:val="24"/>
          <w:szCs w:val="24"/>
        </w:rPr>
        <w:t>anti</w:t>
      </w:r>
      <w:r>
        <w:rPr>
          <w:rFonts w:ascii="Calibri" w:hAnsi="Calibri"/>
          <w:sz w:val="24"/>
          <w:szCs w:val="24"/>
        </w:rPr>
        <w:t>competitive</w:t>
      </w:r>
      <w:r w:rsidR="00F5306A">
        <w:rPr>
          <w:rFonts w:ascii="Calibri" w:hAnsi="Calibri"/>
          <w:sz w:val="24"/>
          <w:szCs w:val="24"/>
          <w:vertAlign w:val="superscript"/>
        </w:rPr>
        <w:t>14</w:t>
      </w:r>
      <w:r>
        <w:rPr>
          <w:rFonts w:ascii="Calibri" w:hAnsi="Calibri"/>
          <w:sz w:val="24"/>
          <w:szCs w:val="24"/>
        </w:rPr>
        <w:t xml:space="preserve">. </w:t>
      </w:r>
      <w:r w:rsidRPr="009B33BC">
        <w:rPr>
          <w:rFonts w:ascii="Calibri" w:hAnsi="Calibri"/>
          <w:sz w:val="24"/>
          <w:szCs w:val="24"/>
        </w:rPr>
        <w:t xml:space="preserve">Coincidentally after the announcement Netflix entered into a fee agreement with Comcast reportedly in multimillion dollars, to ensure </w:t>
      </w:r>
      <w:r>
        <w:rPr>
          <w:rFonts w:ascii="Calibri" w:hAnsi="Calibri"/>
          <w:sz w:val="24"/>
          <w:szCs w:val="24"/>
        </w:rPr>
        <w:t xml:space="preserve">access to </w:t>
      </w:r>
      <w:r w:rsidRPr="009B33BC">
        <w:rPr>
          <w:rFonts w:ascii="Calibri" w:hAnsi="Calibri"/>
          <w:sz w:val="24"/>
          <w:szCs w:val="24"/>
        </w:rPr>
        <w:t>reliable c</w:t>
      </w:r>
      <w:r>
        <w:rPr>
          <w:rFonts w:ascii="Calibri" w:hAnsi="Calibri"/>
          <w:sz w:val="24"/>
          <w:szCs w:val="24"/>
        </w:rPr>
        <w:t xml:space="preserve">able distribution for its </w:t>
      </w:r>
      <w:r w:rsidRPr="009B33BC">
        <w:rPr>
          <w:rFonts w:ascii="Calibri" w:hAnsi="Calibri"/>
          <w:sz w:val="24"/>
          <w:szCs w:val="24"/>
        </w:rPr>
        <w:t xml:space="preserve">programming. Such fees would not only raise costs for streaming companies and their customers, but more importantly they would over time stifle </w:t>
      </w:r>
      <w:r w:rsidR="00601779">
        <w:rPr>
          <w:rFonts w:ascii="Calibri" w:hAnsi="Calibri"/>
          <w:sz w:val="24"/>
          <w:szCs w:val="24"/>
        </w:rPr>
        <w:t xml:space="preserve">OTT </w:t>
      </w:r>
      <w:r w:rsidRPr="009B33BC">
        <w:rPr>
          <w:rFonts w:ascii="Calibri" w:hAnsi="Calibri"/>
          <w:sz w:val="24"/>
          <w:szCs w:val="24"/>
        </w:rPr>
        <w:t xml:space="preserve">streaming innovations because such high fees would be unaffordable for small startups. </w:t>
      </w:r>
    </w:p>
    <w:p w14:paraId="05B225C4" w14:textId="1C8CE165"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t xml:space="preserve">Michael </w:t>
      </w:r>
      <w:proofErr w:type="spellStart"/>
      <w:r w:rsidRPr="009B33BC">
        <w:rPr>
          <w:rFonts w:ascii="Calibri" w:hAnsi="Calibri"/>
          <w:sz w:val="24"/>
          <w:szCs w:val="24"/>
        </w:rPr>
        <w:t>Copp</w:t>
      </w:r>
      <w:proofErr w:type="spellEnd"/>
      <w:r w:rsidRPr="009B33BC">
        <w:rPr>
          <w:rFonts w:ascii="Calibri" w:hAnsi="Calibri"/>
          <w:sz w:val="24"/>
          <w:szCs w:val="24"/>
        </w:rPr>
        <w:t>, acting chairman of FCC was quoted as saying: “There is a strong case to be made why this merger shouldn’t be approved… It is just so much power for one company to amass, and it is not just cable. They’re a broadband company, they’re a broadcast company, they’re new media, they’re old media, they’re telecom, they’re everything”</w:t>
      </w:r>
      <w:r w:rsidR="00F5306A">
        <w:rPr>
          <w:rFonts w:ascii="Calibri" w:hAnsi="Calibri"/>
          <w:sz w:val="24"/>
          <w:szCs w:val="24"/>
          <w:vertAlign w:val="superscript"/>
        </w:rPr>
        <w:t>15</w:t>
      </w:r>
      <w:r w:rsidRPr="009B33BC">
        <w:rPr>
          <w:rFonts w:ascii="Calibri" w:hAnsi="Calibri"/>
          <w:sz w:val="24"/>
          <w:szCs w:val="24"/>
        </w:rPr>
        <w:t>. Revie</w:t>
      </w:r>
      <w:r w:rsidR="0041665F">
        <w:rPr>
          <w:rFonts w:ascii="Calibri" w:hAnsi="Calibri"/>
          <w:sz w:val="24"/>
          <w:szCs w:val="24"/>
        </w:rPr>
        <w:t xml:space="preserve">w by federal agencies </w:t>
      </w:r>
      <w:r w:rsidRPr="009B33BC">
        <w:rPr>
          <w:rFonts w:ascii="Calibri" w:hAnsi="Calibri"/>
          <w:sz w:val="24"/>
          <w:szCs w:val="24"/>
        </w:rPr>
        <w:t xml:space="preserve">was likely to focus </w:t>
      </w:r>
      <w:r w:rsidR="0041665F">
        <w:rPr>
          <w:rFonts w:ascii="Calibri" w:hAnsi="Calibri"/>
          <w:sz w:val="24"/>
          <w:szCs w:val="24"/>
        </w:rPr>
        <w:t xml:space="preserve">particularly </w:t>
      </w:r>
      <w:r w:rsidRPr="009B33BC">
        <w:rPr>
          <w:rFonts w:ascii="Calibri" w:hAnsi="Calibri"/>
          <w:sz w:val="24"/>
          <w:szCs w:val="24"/>
        </w:rPr>
        <w:t>on access to high speed internet</w:t>
      </w:r>
      <w:r>
        <w:rPr>
          <w:rFonts w:ascii="Calibri" w:hAnsi="Calibri"/>
          <w:sz w:val="24"/>
          <w:szCs w:val="24"/>
        </w:rPr>
        <w:t>, and</w:t>
      </w:r>
      <w:r w:rsidRPr="009B33BC">
        <w:rPr>
          <w:rFonts w:ascii="Calibri" w:hAnsi="Calibri"/>
          <w:sz w:val="24"/>
          <w:szCs w:val="24"/>
        </w:rPr>
        <w:t xml:space="preserve"> looking at just the high-speed, i.e., 25 mbps [megabits per second] or higher mbps connections, post-merger Comcast would have a share of at least 50%. In</w:t>
      </w:r>
      <w:r>
        <w:rPr>
          <w:rFonts w:ascii="Calibri" w:hAnsi="Calibri"/>
          <w:sz w:val="24"/>
          <w:szCs w:val="24"/>
        </w:rPr>
        <w:t xml:space="preserve"> fact,</w:t>
      </w:r>
      <w:r w:rsidRPr="009B33BC">
        <w:rPr>
          <w:rFonts w:ascii="Calibri" w:hAnsi="Calibri"/>
          <w:sz w:val="24"/>
          <w:szCs w:val="24"/>
        </w:rPr>
        <w:t xml:space="preserve"> </w:t>
      </w:r>
      <w:r>
        <w:rPr>
          <w:rFonts w:ascii="Calibri" w:hAnsi="Calibri"/>
          <w:sz w:val="24"/>
          <w:szCs w:val="24"/>
        </w:rPr>
        <w:t xml:space="preserve">in </w:t>
      </w:r>
      <w:r w:rsidRPr="009B33BC">
        <w:rPr>
          <w:rFonts w:ascii="Calibri" w:hAnsi="Calibri"/>
          <w:sz w:val="24"/>
          <w:szCs w:val="24"/>
        </w:rPr>
        <w:t xml:space="preserve">a few geographic areas Comcast would practically be the </w:t>
      </w:r>
      <w:r>
        <w:rPr>
          <w:rFonts w:ascii="Calibri" w:hAnsi="Calibri"/>
          <w:sz w:val="24"/>
          <w:szCs w:val="24"/>
        </w:rPr>
        <w:t xml:space="preserve">only provider of these services. </w:t>
      </w:r>
      <w:r w:rsidRPr="009B33BC">
        <w:rPr>
          <w:rFonts w:ascii="Calibri" w:hAnsi="Calibri"/>
          <w:sz w:val="24"/>
          <w:szCs w:val="24"/>
        </w:rPr>
        <w:t>Most mobile broadband service providers transmitted data only up to 8 mbps, a speed well below that of the average cable modem.  Competition from Verizon’s powerful fiber optic cable existed only in 15 per cent of the geographic markets, and Google Fiber was availab</w:t>
      </w:r>
      <w:r>
        <w:rPr>
          <w:rFonts w:ascii="Calibri" w:hAnsi="Calibri"/>
          <w:sz w:val="24"/>
          <w:szCs w:val="24"/>
        </w:rPr>
        <w:t>le in just three cities. A</w:t>
      </w:r>
      <w:r w:rsidRPr="009B33BC">
        <w:rPr>
          <w:rFonts w:ascii="Calibri" w:hAnsi="Calibri"/>
          <w:sz w:val="24"/>
          <w:szCs w:val="24"/>
        </w:rPr>
        <w:t>s customers steadily switched to mobile devices for news and entertainment, the new Comcast would have unprecedented control of high-speed internet segment and could raise broadband prices and limit programming choices</w:t>
      </w:r>
      <w:r w:rsidR="00F5306A">
        <w:rPr>
          <w:rFonts w:ascii="Calibri" w:hAnsi="Calibri"/>
          <w:sz w:val="24"/>
          <w:szCs w:val="24"/>
          <w:vertAlign w:val="superscript"/>
        </w:rPr>
        <w:t>16</w:t>
      </w:r>
      <w:r w:rsidRPr="009B33BC">
        <w:rPr>
          <w:rFonts w:ascii="Calibri" w:hAnsi="Calibri"/>
          <w:sz w:val="24"/>
          <w:szCs w:val="24"/>
        </w:rPr>
        <w:t xml:space="preserve">. </w:t>
      </w:r>
    </w:p>
    <w:p w14:paraId="1E5F8794" w14:textId="607DB3F2"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Pr>
          <w:rFonts w:ascii="Calibri" w:hAnsi="Calibri"/>
          <w:sz w:val="24"/>
          <w:szCs w:val="24"/>
        </w:rPr>
        <w:lastRenderedPageBreak/>
        <w:t>Others</w:t>
      </w:r>
      <w:r w:rsidRPr="009B33BC">
        <w:rPr>
          <w:rFonts w:ascii="Calibri" w:hAnsi="Calibri"/>
          <w:sz w:val="24"/>
          <w:szCs w:val="24"/>
        </w:rPr>
        <w:t xml:space="preserve"> countered that this combination would not be anticompetitive because cable television industry should be defined mo</w:t>
      </w:r>
      <w:r>
        <w:rPr>
          <w:rFonts w:ascii="Calibri" w:hAnsi="Calibri"/>
          <w:sz w:val="24"/>
          <w:szCs w:val="24"/>
        </w:rPr>
        <w:t xml:space="preserve">re broadly than just cable, but </w:t>
      </w:r>
      <w:r w:rsidRPr="009B33BC">
        <w:rPr>
          <w:rFonts w:ascii="Calibri" w:hAnsi="Calibri"/>
          <w:sz w:val="24"/>
          <w:szCs w:val="24"/>
        </w:rPr>
        <w:t xml:space="preserve">should include the satellite TV, telecommunications companies supporting mobile devices and the OTT media companies. Combining Comcast and TWC would give cable </w:t>
      </w:r>
      <w:r>
        <w:rPr>
          <w:rFonts w:ascii="Calibri" w:hAnsi="Calibri"/>
          <w:sz w:val="24"/>
          <w:szCs w:val="24"/>
        </w:rPr>
        <w:t xml:space="preserve">TV </w:t>
      </w:r>
      <w:r w:rsidRPr="009B33BC">
        <w:rPr>
          <w:rFonts w:ascii="Calibri" w:hAnsi="Calibri"/>
          <w:sz w:val="24"/>
          <w:szCs w:val="24"/>
        </w:rPr>
        <w:t>providers a fighting chance to withstand competitive ons</w:t>
      </w:r>
      <w:r>
        <w:rPr>
          <w:rFonts w:ascii="Calibri" w:hAnsi="Calibri"/>
          <w:sz w:val="24"/>
          <w:szCs w:val="24"/>
        </w:rPr>
        <w:t>laught from all these companies</w:t>
      </w:r>
      <w:r w:rsidRPr="009B33BC">
        <w:rPr>
          <w:rFonts w:ascii="Calibri" w:hAnsi="Calibri"/>
          <w:sz w:val="24"/>
          <w:szCs w:val="24"/>
        </w:rPr>
        <w:t xml:space="preserve">. A combined Comcast-TWC would be a stronger negotiator with </w:t>
      </w:r>
      <w:r>
        <w:rPr>
          <w:rFonts w:ascii="Calibri" w:hAnsi="Calibri"/>
          <w:sz w:val="24"/>
          <w:szCs w:val="24"/>
        </w:rPr>
        <w:t xml:space="preserve">content suppliers </w:t>
      </w:r>
      <w:r w:rsidRPr="009B33BC">
        <w:rPr>
          <w:rFonts w:ascii="Calibri" w:hAnsi="Calibri"/>
          <w:sz w:val="24"/>
          <w:szCs w:val="24"/>
        </w:rPr>
        <w:t>and better at holding down customer costs</w:t>
      </w:r>
      <w:r w:rsidR="00F5306A">
        <w:rPr>
          <w:rFonts w:ascii="Calibri" w:hAnsi="Calibri"/>
          <w:sz w:val="24"/>
          <w:szCs w:val="24"/>
          <w:vertAlign w:val="superscript"/>
        </w:rPr>
        <w:t>17</w:t>
      </w:r>
      <w:r w:rsidRPr="009B33BC">
        <w:rPr>
          <w:rFonts w:ascii="Calibri" w:hAnsi="Calibri"/>
          <w:sz w:val="24"/>
          <w:szCs w:val="24"/>
        </w:rPr>
        <w:t>. Also given its record as a leading innovator Comcast would offer more a</w:t>
      </w:r>
      <w:r>
        <w:rPr>
          <w:rFonts w:ascii="Calibri" w:hAnsi="Calibri"/>
          <w:sz w:val="24"/>
          <w:szCs w:val="24"/>
        </w:rPr>
        <w:t xml:space="preserve">dvanced technology to all </w:t>
      </w:r>
      <w:r w:rsidRPr="009B33BC">
        <w:rPr>
          <w:rFonts w:ascii="Calibri" w:hAnsi="Calibri"/>
          <w:sz w:val="24"/>
          <w:szCs w:val="24"/>
        </w:rPr>
        <w:t xml:space="preserve">subscribers. </w:t>
      </w:r>
    </w:p>
    <w:p w14:paraId="51E0F528" w14:textId="5B879A36"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Pr>
          <w:rFonts w:ascii="Calibri" w:hAnsi="Calibri"/>
          <w:sz w:val="24"/>
          <w:szCs w:val="24"/>
        </w:rPr>
        <w:t>To satisfy</w:t>
      </w:r>
      <w:r w:rsidRPr="009B33BC">
        <w:rPr>
          <w:rFonts w:ascii="Calibri" w:hAnsi="Calibri"/>
          <w:sz w:val="24"/>
          <w:szCs w:val="24"/>
        </w:rPr>
        <w:t xml:space="preserve"> regulators’ concerns, </w:t>
      </w:r>
      <w:r w:rsidR="00601779">
        <w:rPr>
          <w:rFonts w:ascii="Calibri" w:hAnsi="Calibri"/>
          <w:sz w:val="24"/>
          <w:szCs w:val="24"/>
        </w:rPr>
        <w:t xml:space="preserve">Comcast </w:t>
      </w:r>
      <w:r w:rsidRPr="009B33BC">
        <w:rPr>
          <w:rFonts w:ascii="Calibri" w:hAnsi="Calibri"/>
          <w:sz w:val="24"/>
          <w:szCs w:val="24"/>
        </w:rPr>
        <w:t>also reached a deal with Charter in which the latter would buy 3 million cable customers that Comcast planned to</w:t>
      </w:r>
      <w:r w:rsidR="00601779">
        <w:rPr>
          <w:rFonts w:ascii="Calibri" w:hAnsi="Calibri"/>
          <w:sz w:val="24"/>
          <w:szCs w:val="24"/>
        </w:rPr>
        <w:t xml:space="preserve"> divest after completion of </w:t>
      </w:r>
      <w:r w:rsidRPr="009B33BC">
        <w:rPr>
          <w:rFonts w:ascii="Calibri" w:hAnsi="Calibri"/>
          <w:sz w:val="24"/>
          <w:szCs w:val="24"/>
        </w:rPr>
        <w:t>merger with TWC</w:t>
      </w:r>
      <w:r w:rsidR="00F5306A">
        <w:rPr>
          <w:rFonts w:ascii="Calibri" w:hAnsi="Calibri"/>
          <w:sz w:val="24"/>
          <w:szCs w:val="24"/>
          <w:vertAlign w:val="superscript"/>
        </w:rPr>
        <w:t>18</w:t>
      </w:r>
      <w:r w:rsidRPr="009B33BC">
        <w:rPr>
          <w:rFonts w:ascii="Calibri" w:hAnsi="Calibri"/>
          <w:sz w:val="24"/>
          <w:szCs w:val="24"/>
        </w:rPr>
        <w:t>. US House and Senate committees held hearings in May 2014</w:t>
      </w:r>
      <w:r w:rsidR="00BC5851">
        <w:rPr>
          <w:rFonts w:ascii="Calibri" w:hAnsi="Calibri"/>
          <w:sz w:val="24"/>
          <w:szCs w:val="24"/>
        </w:rPr>
        <w:t xml:space="preserve"> to investigate the deal</w:t>
      </w:r>
      <w:r w:rsidRPr="009B33BC">
        <w:rPr>
          <w:rFonts w:ascii="Calibri" w:hAnsi="Calibri"/>
          <w:sz w:val="24"/>
          <w:szCs w:val="24"/>
        </w:rPr>
        <w:t xml:space="preserve">. Consumer groups, satellite TV, and online media companies appealed to </w:t>
      </w:r>
      <w:r w:rsidR="00BC5851">
        <w:rPr>
          <w:rFonts w:ascii="Calibri" w:hAnsi="Calibri"/>
          <w:sz w:val="24"/>
          <w:szCs w:val="24"/>
        </w:rPr>
        <w:t xml:space="preserve">Congress and </w:t>
      </w:r>
      <w:r w:rsidRPr="009B33BC">
        <w:rPr>
          <w:rFonts w:ascii="Calibri" w:hAnsi="Calibri"/>
          <w:sz w:val="24"/>
          <w:szCs w:val="24"/>
        </w:rPr>
        <w:t xml:space="preserve">FCC, protesting against the post-merger company’s undue leverage, particularly in the high-growth broadband </w:t>
      </w:r>
      <w:r w:rsidR="00601779">
        <w:rPr>
          <w:rFonts w:ascii="Calibri" w:hAnsi="Calibri"/>
          <w:sz w:val="24"/>
          <w:szCs w:val="24"/>
        </w:rPr>
        <w:t xml:space="preserve">internet </w:t>
      </w:r>
      <w:r w:rsidRPr="009B33BC">
        <w:rPr>
          <w:rFonts w:ascii="Calibri" w:hAnsi="Calibri"/>
          <w:sz w:val="24"/>
          <w:szCs w:val="24"/>
        </w:rPr>
        <w:t>market. In the meantime, other merger proposals were announced la</w:t>
      </w:r>
      <w:r w:rsidR="00601779">
        <w:rPr>
          <w:rFonts w:ascii="Calibri" w:hAnsi="Calibri"/>
          <w:sz w:val="24"/>
          <w:szCs w:val="24"/>
        </w:rPr>
        <w:t xml:space="preserve">ter in 2014, e.g. in </w:t>
      </w:r>
      <w:r w:rsidR="00BC5851">
        <w:rPr>
          <w:rFonts w:ascii="Calibri" w:hAnsi="Calibri"/>
          <w:sz w:val="24"/>
          <w:szCs w:val="24"/>
        </w:rPr>
        <w:t>May 2014 AT&amp;T and</w:t>
      </w:r>
      <w:r w:rsidR="00601779" w:rsidRPr="009B33BC">
        <w:rPr>
          <w:rFonts w:ascii="Calibri" w:hAnsi="Calibri"/>
          <w:sz w:val="24"/>
          <w:szCs w:val="24"/>
        </w:rPr>
        <w:t xml:space="preserve"> satellite television company DirecTV announced an agreement for a </w:t>
      </w:r>
      <w:r w:rsidR="00601779">
        <w:rPr>
          <w:rFonts w:ascii="Calibri" w:hAnsi="Calibri"/>
          <w:sz w:val="24"/>
          <w:szCs w:val="24"/>
        </w:rPr>
        <w:t>$48.5 billion friendly take-over</w:t>
      </w:r>
      <w:r w:rsidR="00601779">
        <w:rPr>
          <w:rFonts w:ascii="Calibri" w:hAnsi="Calibri"/>
          <w:sz w:val="24"/>
          <w:szCs w:val="24"/>
        </w:rPr>
        <w:t xml:space="preserve"> by AT&amp;T.  Critics reiterated that a </w:t>
      </w:r>
      <w:r w:rsidRPr="009B33BC">
        <w:rPr>
          <w:rFonts w:ascii="Calibri" w:hAnsi="Calibri"/>
          <w:sz w:val="24"/>
          <w:szCs w:val="24"/>
        </w:rPr>
        <w:t>Comc</w:t>
      </w:r>
      <w:r w:rsidR="00601779">
        <w:rPr>
          <w:rFonts w:ascii="Calibri" w:hAnsi="Calibri"/>
          <w:sz w:val="24"/>
          <w:szCs w:val="24"/>
        </w:rPr>
        <w:t xml:space="preserve">ast-TWC merger would increase concentration </w:t>
      </w:r>
      <w:r w:rsidR="007652F8">
        <w:rPr>
          <w:rFonts w:ascii="Calibri" w:hAnsi="Calibri"/>
          <w:sz w:val="24"/>
          <w:szCs w:val="24"/>
        </w:rPr>
        <w:t>in media industries</w:t>
      </w:r>
      <w:r w:rsidR="00F5306A">
        <w:rPr>
          <w:rFonts w:ascii="Calibri" w:hAnsi="Calibri"/>
          <w:sz w:val="24"/>
          <w:szCs w:val="24"/>
          <w:vertAlign w:val="superscript"/>
        </w:rPr>
        <w:t>19</w:t>
      </w:r>
      <w:r w:rsidR="007652F8">
        <w:rPr>
          <w:rFonts w:ascii="Calibri" w:hAnsi="Calibri"/>
          <w:sz w:val="24"/>
          <w:szCs w:val="24"/>
        </w:rPr>
        <w:t xml:space="preserve">. </w:t>
      </w:r>
    </w:p>
    <w:p w14:paraId="3E29E8CE" w14:textId="3D2D2051" w:rsidR="00D05B48" w:rsidRPr="009B33BC"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t xml:space="preserve">Review by FCC and some state agencies continued well into late 2014, and opposition mounted </w:t>
      </w:r>
      <w:r>
        <w:rPr>
          <w:rFonts w:ascii="Calibri" w:hAnsi="Calibri"/>
          <w:sz w:val="24"/>
          <w:szCs w:val="24"/>
        </w:rPr>
        <w:t xml:space="preserve">from </w:t>
      </w:r>
      <w:r w:rsidRPr="009B33BC">
        <w:rPr>
          <w:rFonts w:ascii="Calibri" w:hAnsi="Calibri"/>
          <w:sz w:val="24"/>
          <w:szCs w:val="24"/>
        </w:rPr>
        <w:t>media companies, consumer groups, and labor unions. Tom Wheeler then c</w:t>
      </w:r>
      <w:r w:rsidR="007652F8">
        <w:rPr>
          <w:rFonts w:ascii="Calibri" w:hAnsi="Calibri"/>
          <w:sz w:val="24"/>
          <w:szCs w:val="24"/>
        </w:rPr>
        <w:t xml:space="preserve">hairman of FCC said in in September 2014 there would be </w:t>
      </w:r>
      <w:r w:rsidRPr="009B33BC">
        <w:rPr>
          <w:rFonts w:ascii="Calibri" w:hAnsi="Calibri"/>
          <w:sz w:val="24"/>
          <w:szCs w:val="24"/>
        </w:rPr>
        <w:t>little choice for majority of Americans who wanted high-spee</w:t>
      </w:r>
      <w:r w:rsidR="00BC5851">
        <w:rPr>
          <w:rFonts w:ascii="Calibri" w:hAnsi="Calibri"/>
          <w:sz w:val="24"/>
          <w:szCs w:val="24"/>
        </w:rPr>
        <w:t>d internet</w:t>
      </w:r>
      <w:r w:rsidRPr="009B33BC">
        <w:rPr>
          <w:rFonts w:ascii="Calibri" w:hAnsi="Calibri"/>
          <w:sz w:val="24"/>
          <w:szCs w:val="24"/>
        </w:rPr>
        <w:t>, adding that “three quarters of American homes have no competitive choice for the essential infrastructure of 21</w:t>
      </w:r>
      <w:r w:rsidRPr="009B33BC">
        <w:rPr>
          <w:rFonts w:ascii="Calibri" w:hAnsi="Calibri"/>
          <w:sz w:val="24"/>
          <w:szCs w:val="24"/>
          <w:vertAlign w:val="superscript"/>
        </w:rPr>
        <w:t>st</w:t>
      </w:r>
      <w:r w:rsidRPr="009B33BC">
        <w:rPr>
          <w:rFonts w:ascii="Calibri" w:hAnsi="Calibri"/>
          <w:sz w:val="24"/>
          <w:szCs w:val="24"/>
        </w:rPr>
        <w:t xml:space="preserve"> century economics and democracy.”</w:t>
      </w:r>
      <w:r>
        <w:rPr>
          <w:rFonts w:ascii="Calibri" w:hAnsi="Calibri"/>
          <w:sz w:val="24"/>
          <w:szCs w:val="24"/>
        </w:rPr>
        <w:t xml:space="preserve"> Market nervousness increased</w:t>
      </w:r>
      <w:r w:rsidR="00DE1840">
        <w:rPr>
          <w:rFonts w:ascii="Calibri" w:hAnsi="Calibri"/>
          <w:sz w:val="24"/>
          <w:szCs w:val="24"/>
          <w:vertAlign w:val="superscript"/>
        </w:rPr>
        <w:t>20</w:t>
      </w:r>
      <w:r>
        <w:rPr>
          <w:rFonts w:ascii="Calibri" w:hAnsi="Calibri"/>
          <w:sz w:val="24"/>
          <w:szCs w:val="24"/>
        </w:rPr>
        <w:t>,</w:t>
      </w:r>
      <w:r w:rsidRPr="009B33BC">
        <w:rPr>
          <w:rFonts w:ascii="Calibri" w:hAnsi="Calibri"/>
          <w:sz w:val="24"/>
          <w:szCs w:val="24"/>
        </w:rPr>
        <w:t xml:space="preserve"> </w:t>
      </w:r>
      <w:r>
        <w:rPr>
          <w:rFonts w:ascii="Calibri" w:hAnsi="Calibri"/>
          <w:sz w:val="24"/>
          <w:szCs w:val="24"/>
        </w:rPr>
        <w:t>s</w:t>
      </w:r>
      <w:r w:rsidRPr="009B33BC">
        <w:rPr>
          <w:rFonts w:ascii="Calibri" w:hAnsi="Calibri"/>
          <w:sz w:val="24"/>
          <w:szCs w:val="24"/>
        </w:rPr>
        <w:t xml:space="preserve">till hope was that free-market oriented Republican Congress might not bar the merger. </w:t>
      </w:r>
    </w:p>
    <w:p w14:paraId="4FB590F1" w14:textId="07F60046" w:rsidR="00D05B48" w:rsidRPr="00601779" w:rsidRDefault="00D05B48" w:rsidP="00D05B48">
      <w:pPr>
        <w:pStyle w:val="NormalWeb"/>
        <w:shd w:val="clear" w:color="auto" w:fill="FFFFFF"/>
        <w:spacing w:before="0" w:beforeAutospacing="0" w:after="255" w:afterAutospacing="0"/>
        <w:rPr>
          <w:rFonts w:ascii="Calibri" w:hAnsi="Calibri"/>
          <w:sz w:val="24"/>
          <w:szCs w:val="24"/>
        </w:rPr>
      </w:pPr>
      <w:r w:rsidRPr="009B33BC">
        <w:rPr>
          <w:rFonts w:ascii="Calibri" w:hAnsi="Calibri"/>
          <w:sz w:val="24"/>
          <w:szCs w:val="24"/>
        </w:rPr>
        <w:t>A year after it was announced, the proposal was still being scrutin</w:t>
      </w:r>
      <w:r>
        <w:rPr>
          <w:rFonts w:ascii="Calibri" w:hAnsi="Calibri"/>
          <w:sz w:val="24"/>
          <w:szCs w:val="24"/>
        </w:rPr>
        <w:t>ized by regulatory agencies, indicating</w:t>
      </w:r>
      <w:r w:rsidRPr="009B33BC">
        <w:rPr>
          <w:rFonts w:ascii="Calibri" w:hAnsi="Calibri"/>
          <w:sz w:val="24"/>
          <w:szCs w:val="24"/>
        </w:rPr>
        <w:t xml:space="preserve"> </w:t>
      </w:r>
      <w:r>
        <w:rPr>
          <w:rFonts w:ascii="Calibri" w:hAnsi="Calibri"/>
          <w:sz w:val="24"/>
          <w:szCs w:val="24"/>
        </w:rPr>
        <w:t xml:space="preserve">they </w:t>
      </w:r>
      <w:r w:rsidRPr="009B33BC">
        <w:rPr>
          <w:rFonts w:ascii="Calibri" w:hAnsi="Calibri"/>
          <w:sz w:val="24"/>
          <w:szCs w:val="24"/>
        </w:rPr>
        <w:t>were</w:t>
      </w:r>
      <w:r>
        <w:rPr>
          <w:rFonts w:ascii="Calibri" w:hAnsi="Calibri"/>
          <w:sz w:val="24"/>
          <w:szCs w:val="24"/>
        </w:rPr>
        <w:t xml:space="preserve"> taking a dim view of Comcast’s bid</w:t>
      </w:r>
      <w:r w:rsidRPr="009B33BC">
        <w:rPr>
          <w:rFonts w:ascii="Calibri" w:hAnsi="Calibri"/>
          <w:sz w:val="24"/>
          <w:szCs w:val="24"/>
        </w:rPr>
        <w:t xml:space="preserve">. Comcast </w:t>
      </w:r>
      <w:r>
        <w:rPr>
          <w:rFonts w:ascii="Calibri" w:hAnsi="Calibri"/>
          <w:sz w:val="24"/>
          <w:szCs w:val="24"/>
        </w:rPr>
        <w:t xml:space="preserve">in late 2014 </w:t>
      </w:r>
      <w:r w:rsidR="00BC5851">
        <w:rPr>
          <w:rFonts w:ascii="Calibri" w:hAnsi="Calibri"/>
          <w:sz w:val="24"/>
          <w:szCs w:val="24"/>
        </w:rPr>
        <w:t xml:space="preserve">stated </w:t>
      </w:r>
      <w:r w:rsidRPr="009B33BC">
        <w:rPr>
          <w:rFonts w:ascii="Calibri" w:hAnsi="Calibri"/>
          <w:sz w:val="24"/>
          <w:szCs w:val="24"/>
        </w:rPr>
        <w:t>that while it had a strong interest in the merger, “we have a very broad right to walk away from the transaction” if burdensome conditions were imposed for approval</w:t>
      </w:r>
      <w:r w:rsidR="00DE1840">
        <w:rPr>
          <w:rFonts w:ascii="Calibri" w:hAnsi="Calibri"/>
          <w:sz w:val="24"/>
          <w:szCs w:val="24"/>
          <w:vertAlign w:val="superscript"/>
        </w:rPr>
        <w:t>21</w:t>
      </w:r>
      <w:r w:rsidRPr="009B33BC">
        <w:rPr>
          <w:rFonts w:ascii="Calibri" w:hAnsi="Calibri"/>
          <w:sz w:val="24"/>
          <w:szCs w:val="24"/>
        </w:rPr>
        <w:t>. In April 2015, FCC recommended ‘hearing designation order,’ an order that would put the merger proposal in front of an a</w:t>
      </w:r>
      <w:r w:rsidR="00BC5851">
        <w:rPr>
          <w:rFonts w:ascii="Calibri" w:hAnsi="Calibri"/>
          <w:sz w:val="24"/>
          <w:szCs w:val="24"/>
        </w:rPr>
        <w:t>dministrative law judge, signaling</w:t>
      </w:r>
      <w:r w:rsidRPr="009B33BC">
        <w:rPr>
          <w:rFonts w:ascii="Calibri" w:hAnsi="Calibri"/>
          <w:sz w:val="24"/>
          <w:szCs w:val="24"/>
        </w:rPr>
        <w:t xml:space="preserve"> that FCC was not persuaded the merger would serve public interest. Pas</w:t>
      </w:r>
      <w:r w:rsidR="00BC5851">
        <w:rPr>
          <w:rFonts w:ascii="Calibri" w:hAnsi="Calibri"/>
          <w:sz w:val="24"/>
          <w:szCs w:val="24"/>
        </w:rPr>
        <w:t xml:space="preserve">t history </w:t>
      </w:r>
      <w:r w:rsidRPr="009B33BC">
        <w:rPr>
          <w:rFonts w:ascii="Calibri" w:hAnsi="Calibri"/>
          <w:sz w:val="24"/>
          <w:szCs w:val="24"/>
        </w:rPr>
        <w:t>suggested that such a recommendation was a deal-killer, even though in principle the two companies have a right to make their case to the judge at a hearing</w:t>
      </w:r>
      <w:r w:rsidR="00DE1840">
        <w:rPr>
          <w:rFonts w:ascii="Calibri" w:hAnsi="Calibri"/>
          <w:sz w:val="24"/>
          <w:szCs w:val="24"/>
          <w:vertAlign w:val="superscript"/>
        </w:rPr>
        <w:t>22</w:t>
      </w:r>
      <w:r w:rsidRPr="009B33BC">
        <w:rPr>
          <w:rFonts w:ascii="Calibri" w:hAnsi="Calibri"/>
          <w:sz w:val="24"/>
          <w:szCs w:val="24"/>
        </w:rPr>
        <w:t>.</w:t>
      </w:r>
      <w:r w:rsidRPr="009B33BC">
        <w:rPr>
          <w:rFonts w:ascii="Calibri" w:hAnsi="Calibri"/>
          <w:sz w:val="24"/>
          <w:szCs w:val="24"/>
          <w:vertAlign w:val="superscript"/>
        </w:rPr>
        <w:t xml:space="preserve"> </w:t>
      </w:r>
      <w:r w:rsidR="00601779">
        <w:rPr>
          <w:rFonts w:ascii="Calibri" w:hAnsi="Calibri"/>
          <w:sz w:val="24"/>
          <w:szCs w:val="24"/>
        </w:rPr>
        <w:t xml:space="preserve"> </w:t>
      </w:r>
      <w:r w:rsidRPr="009B33BC">
        <w:rPr>
          <w:rFonts w:ascii="Calibri" w:hAnsi="Calibri"/>
          <w:sz w:val="24"/>
          <w:szCs w:val="24"/>
        </w:rPr>
        <w:t>A few days later in April 2015 Comcast terminated its deal to acquire Time Warner Cable</w:t>
      </w:r>
      <w:r w:rsidR="00DE1840">
        <w:rPr>
          <w:rFonts w:ascii="Calibri" w:hAnsi="Calibri"/>
          <w:sz w:val="24"/>
          <w:szCs w:val="24"/>
          <w:vertAlign w:val="superscript"/>
        </w:rPr>
        <w:t>23, 24</w:t>
      </w:r>
      <w:r w:rsidRPr="009B33BC">
        <w:rPr>
          <w:rFonts w:ascii="Calibri" w:hAnsi="Calibri"/>
          <w:sz w:val="24"/>
          <w:szCs w:val="24"/>
        </w:rPr>
        <w:t>.</w:t>
      </w:r>
    </w:p>
    <w:p w14:paraId="4FC14C45" w14:textId="37B42780" w:rsidR="00D05B48" w:rsidRDefault="00D05B48" w:rsidP="007652F8">
      <w:pPr>
        <w:jc w:val="center"/>
      </w:pPr>
      <w:r>
        <w:t>End notes</w:t>
      </w:r>
    </w:p>
    <w:p w14:paraId="4597CCAE" w14:textId="77777777" w:rsidR="00D05B48" w:rsidRDefault="00D05B48" w:rsidP="00D05B48"/>
    <w:p w14:paraId="6B941257" w14:textId="77777777" w:rsidR="00D05B48" w:rsidRDefault="00D05B48" w:rsidP="00D05B48">
      <w:pPr>
        <w:rPr>
          <w:rStyle w:val="Hyperlink"/>
          <w:rFonts w:eastAsia="Times New Roman" w:cs="Calibri"/>
          <w:shd w:val="clear" w:color="auto" w:fill="FFFFFF"/>
        </w:rPr>
      </w:pPr>
      <w:r w:rsidRPr="0070068F">
        <w:rPr>
          <w:rFonts w:cs="Calibri"/>
          <w:vertAlign w:val="superscript"/>
        </w:rPr>
        <w:t xml:space="preserve">1 </w:t>
      </w:r>
      <w:proofErr w:type="spellStart"/>
      <w:r w:rsidRPr="0070068F">
        <w:rPr>
          <w:rFonts w:cs="Calibri"/>
        </w:rPr>
        <w:t>Shalini</w:t>
      </w:r>
      <w:proofErr w:type="spellEnd"/>
      <w:r w:rsidRPr="0070068F">
        <w:rPr>
          <w:rFonts w:cs="Calibri"/>
        </w:rPr>
        <w:t xml:space="preserve"> Ramachandran, Joe Flint and Brent Kendall, FCC Staff Recommends Hearing on Comcast-Time Warner Cable Merger. </w:t>
      </w:r>
      <w:r w:rsidRPr="0070068F">
        <w:rPr>
          <w:rFonts w:cs="Calibri"/>
          <w:i/>
        </w:rPr>
        <w:t>Wall Street Journal</w:t>
      </w:r>
      <w:r w:rsidRPr="0070068F">
        <w:rPr>
          <w:rFonts w:cs="Calibri"/>
        </w:rPr>
        <w:t xml:space="preserve"> April 23, </w:t>
      </w:r>
      <w:proofErr w:type="gramStart"/>
      <w:r w:rsidRPr="0070068F">
        <w:rPr>
          <w:rFonts w:cs="Calibri"/>
        </w:rPr>
        <w:t>2015</w:t>
      </w:r>
      <w:r w:rsidRPr="0070068F">
        <w:rPr>
          <w:rFonts w:eastAsia="Times New Roman" w:cs="Calibri"/>
          <w:color w:val="000000"/>
          <w:shd w:val="clear" w:color="auto" w:fill="FFFFFF"/>
        </w:rPr>
        <w:t xml:space="preserve"> ,</w:t>
      </w:r>
      <w:proofErr w:type="gramEnd"/>
      <w:r w:rsidRPr="0070068F">
        <w:rPr>
          <w:rFonts w:eastAsia="Times New Roman" w:cs="Calibri"/>
          <w:color w:val="000000"/>
          <w:shd w:val="clear" w:color="auto" w:fill="FFFFFF"/>
        </w:rPr>
        <w:t xml:space="preserve"> </w:t>
      </w:r>
      <w:hyperlink r:id="rId8" w:history="1">
        <w:r w:rsidRPr="0070068F">
          <w:rPr>
            <w:rStyle w:val="Hyperlink"/>
            <w:rFonts w:eastAsia="Times New Roman" w:cs="Calibri"/>
            <w:shd w:val="clear" w:color="auto" w:fill="FFFFFF"/>
          </w:rPr>
          <w:t>https://www.wsj.com/articles/fcc-staff-recommends-hearing-on-comcast-time-warner-cable-merger-1429751499</w:t>
        </w:r>
      </w:hyperlink>
    </w:p>
    <w:p w14:paraId="531FF245" w14:textId="77777777" w:rsidR="004C5D04" w:rsidRDefault="004C5D04" w:rsidP="00D05B48">
      <w:pPr>
        <w:rPr>
          <w:rStyle w:val="Hyperlink"/>
          <w:rFonts w:eastAsia="Times New Roman" w:cs="Calibri"/>
          <w:shd w:val="clear" w:color="auto" w:fill="FFFFFF"/>
        </w:rPr>
      </w:pPr>
    </w:p>
    <w:p w14:paraId="7F1D7881" w14:textId="77777777" w:rsidR="004C5D04" w:rsidRDefault="00D05B48" w:rsidP="004C5D04">
      <w:pPr>
        <w:rPr>
          <w:rStyle w:val="Hyperlink"/>
          <w:rFonts w:eastAsia="Times New Roman" w:cs="Calibri"/>
          <w:color w:val="000000"/>
          <w:shd w:val="clear" w:color="auto" w:fill="FFFFFF"/>
        </w:rPr>
      </w:pPr>
      <w:r>
        <w:rPr>
          <w:vertAlign w:val="superscript"/>
        </w:rPr>
        <w:t xml:space="preserve">2, 3 </w:t>
      </w:r>
      <w:r w:rsidRPr="0070068F">
        <w:rPr>
          <w:rFonts w:cs="Calibri"/>
        </w:rPr>
        <w:t xml:space="preserve">Nick Petrillo: </w:t>
      </w:r>
      <w:r w:rsidRPr="0070068F">
        <w:rPr>
          <w:rFonts w:cs="Calibri"/>
          <w:i/>
        </w:rPr>
        <w:t>Cable Providers in the US;</w:t>
      </w:r>
      <w:r w:rsidRPr="0070068F">
        <w:rPr>
          <w:rFonts w:cs="Calibri"/>
        </w:rPr>
        <w:t xml:space="preserve"> IBIS World Industry Reports 2016. </w:t>
      </w:r>
      <w:hyperlink r:id="rId9" w:history="1">
        <w:r w:rsidRPr="0070068F">
          <w:rPr>
            <w:rStyle w:val="Hyperlink"/>
            <w:rFonts w:eastAsia="Times New Roman" w:cs="Calibri"/>
            <w:shd w:val="clear" w:color="auto" w:fill="FFFFFF"/>
          </w:rPr>
          <w:t>www.ibisworld.com/industry-trends/market-research-reports/information/broadcasting-telecommunications/cable-providers.html</w:t>
        </w:r>
      </w:hyperlink>
      <w:r w:rsidRPr="0070068F">
        <w:rPr>
          <w:rStyle w:val="Hyperlink"/>
          <w:rFonts w:eastAsia="Times New Roman" w:cs="Calibri"/>
          <w:shd w:val="clear" w:color="auto" w:fill="FFFFFF"/>
        </w:rPr>
        <w:t xml:space="preserve">  </w:t>
      </w:r>
      <w:r w:rsidRPr="0070068F">
        <w:rPr>
          <w:rStyle w:val="Hyperlink"/>
          <w:rFonts w:eastAsia="Times New Roman" w:cs="Calibri"/>
          <w:color w:val="000000"/>
          <w:shd w:val="clear" w:color="auto" w:fill="FFFFFF"/>
        </w:rPr>
        <w:t>accessed 5/10/201</w:t>
      </w:r>
      <w:r>
        <w:rPr>
          <w:rStyle w:val="Hyperlink"/>
          <w:rFonts w:eastAsia="Times New Roman" w:cs="Calibri"/>
          <w:color w:val="000000"/>
          <w:shd w:val="clear" w:color="auto" w:fill="FFFFFF"/>
        </w:rPr>
        <w:t>7</w:t>
      </w:r>
    </w:p>
    <w:p w14:paraId="0B9E16DD" w14:textId="77777777" w:rsidR="004C5D04" w:rsidRDefault="004C5D04" w:rsidP="004C5D04">
      <w:pPr>
        <w:rPr>
          <w:rStyle w:val="Hyperlink"/>
          <w:rFonts w:eastAsia="Times New Roman" w:cs="Calibri"/>
          <w:color w:val="000000"/>
          <w:shd w:val="clear" w:color="auto" w:fill="FFFFFF"/>
        </w:rPr>
      </w:pPr>
    </w:p>
    <w:p w14:paraId="766912D8" w14:textId="28A4D863" w:rsidR="00D05B48" w:rsidRDefault="00D05B48" w:rsidP="004C5D04">
      <w:pPr>
        <w:rPr>
          <w:rFonts w:cs="Calibri"/>
        </w:rPr>
      </w:pPr>
      <w:r>
        <w:rPr>
          <w:rFonts w:cs="Calibri"/>
          <w:vertAlign w:val="superscript"/>
        </w:rPr>
        <w:t>4</w:t>
      </w:r>
      <w:r w:rsidRPr="0070068F">
        <w:rPr>
          <w:rFonts w:cs="Calibri"/>
          <w:vertAlign w:val="superscript"/>
        </w:rPr>
        <w:t xml:space="preserve"> </w:t>
      </w:r>
      <w:proofErr w:type="spellStart"/>
      <w:r w:rsidRPr="0070068F">
        <w:rPr>
          <w:rFonts w:cs="Calibri"/>
        </w:rPr>
        <w:t>Shalini</w:t>
      </w:r>
      <w:proofErr w:type="spellEnd"/>
      <w:r w:rsidRPr="0070068F">
        <w:rPr>
          <w:rFonts w:cs="Calibri"/>
        </w:rPr>
        <w:t xml:space="preserve"> Ramachandran, Martin Peers, Christopher S. Stewart,</w:t>
      </w:r>
      <w:r w:rsidRPr="0070068F">
        <w:rPr>
          <w:rFonts w:eastAsia="Times New Roman" w:cs="Calibri"/>
          <w:i/>
        </w:rPr>
        <w:t xml:space="preserve"> Liberty Talks Up Charter-Time Warner Cable Deal </w:t>
      </w:r>
      <w:proofErr w:type="gramStart"/>
      <w:r w:rsidRPr="0070068F">
        <w:rPr>
          <w:rFonts w:eastAsia="Times New Roman" w:cs="Calibri"/>
          <w:i/>
        </w:rPr>
        <w:t>With</w:t>
      </w:r>
      <w:proofErr w:type="gramEnd"/>
      <w:r w:rsidRPr="0070068F">
        <w:rPr>
          <w:rFonts w:eastAsia="Times New Roman" w:cs="Calibri"/>
          <w:i/>
        </w:rPr>
        <w:t xml:space="preserve"> Investor</w:t>
      </w:r>
      <w:r w:rsidRPr="0070068F">
        <w:rPr>
          <w:rFonts w:eastAsia="Times New Roman" w:cs="Calibri"/>
          <w:b/>
          <w:i/>
        </w:rPr>
        <w:t>s</w:t>
      </w:r>
      <w:r w:rsidRPr="0070068F">
        <w:rPr>
          <w:rFonts w:cs="Calibri"/>
        </w:rPr>
        <w:t>: Wall Street Journal June 28 2013. /www. wsj.com/ accessed 5/10/2016</w:t>
      </w:r>
    </w:p>
    <w:p w14:paraId="4ADFCEF0" w14:textId="77777777" w:rsidR="004C5D04" w:rsidRPr="004C5D04" w:rsidRDefault="004C5D04" w:rsidP="004C5D04">
      <w:pPr>
        <w:rPr>
          <w:rFonts w:eastAsia="Times New Roman" w:cs="Calibri"/>
          <w:color w:val="000000"/>
          <w:u w:val="single"/>
          <w:shd w:val="clear" w:color="auto" w:fill="FFFFFF"/>
        </w:rPr>
      </w:pPr>
    </w:p>
    <w:p w14:paraId="284A806F" w14:textId="77777777" w:rsidR="004D269A" w:rsidRDefault="00D05B48" w:rsidP="004C5D04">
      <w:pPr>
        <w:shd w:val="clear" w:color="auto" w:fill="FFFFFF"/>
        <w:spacing w:after="100"/>
        <w:rPr>
          <w:rFonts w:cs="Calibri"/>
          <w:bCs/>
          <w:color w:val="222222"/>
        </w:rPr>
      </w:pPr>
      <w:r>
        <w:rPr>
          <w:rFonts w:cs="Calibri"/>
          <w:bCs/>
          <w:color w:val="222222"/>
          <w:vertAlign w:val="superscript"/>
        </w:rPr>
        <w:t>5</w:t>
      </w:r>
      <w:r w:rsidRPr="0070068F">
        <w:rPr>
          <w:rFonts w:cs="Calibri"/>
          <w:bCs/>
          <w:color w:val="222222"/>
          <w:vertAlign w:val="superscript"/>
        </w:rPr>
        <w:t xml:space="preserve"> </w:t>
      </w:r>
      <w:proofErr w:type="spellStart"/>
      <w:r w:rsidRPr="0070068F">
        <w:rPr>
          <w:rFonts w:cs="Calibri"/>
          <w:bCs/>
          <w:color w:val="222222"/>
        </w:rPr>
        <w:t>Shalini</w:t>
      </w:r>
      <w:proofErr w:type="spellEnd"/>
      <w:r w:rsidRPr="0070068F">
        <w:rPr>
          <w:rFonts w:cs="Calibri"/>
          <w:bCs/>
          <w:color w:val="222222"/>
        </w:rPr>
        <w:t xml:space="preserve"> Ramachandran, </w:t>
      </w:r>
      <w:r w:rsidRPr="0070068F">
        <w:rPr>
          <w:rFonts w:cs="Calibri"/>
          <w:bCs/>
          <w:i/>
          <w:color w:val="222222"/>
        </w:rPr>
        <w:t>Corporate Suite vs. Industry Lifer; Who Is Best Prepared to Run Time Warner Cable</w:t>
      </w:r>
      <w:r w:rsidRPr="0070068F">
        <w:rPr>
          <w:rFonts w:cs="Calibri"/>
          <w:bCs/>
          <w:color w:val="222222"/>
        </w:rPr>
        <w:t>?</w:t>
      </w:r>
      <w:r w:rsidRPr="0070068F">
        <w:rPr>
          <w:rFonts w:cs="Calibri"/>
          <w:b/>
          <w:bCs/>
          <w:color w:val="222222"/>
        </w:rPr>
        <w:t xml:space="preserve"> </w:t>
      </w:r>
      <w:r w:rsidRPr="0070068F">
        <w:rPr>
          <w:rFonts w:cs="Calibri"/>
          <w:bCs/>
          <w:color w:val="222222"/>
        </w:rPr>
        <w:t>Wall Street Journal, December 19, 2013 /www.wsj.com/ accessed 5/10/2016</w:t>
      </w:r>
    </w:p>
    <w:p w14:paraId="79753CD6" w14:textId="75894773" w:rsidR="00D05B48" w:rsidRPr="004D269A" w:rsidRDefault="00D05B48" w:rsidP="004D269A">
      <w:pPr>
        <w:shd w:val="clear" w:color="auto" w:fill="FFFFFF"/>
        <w:spacing w:after="100"/>
        <w:rPr>
          <w:rFonts w:cs="Calibri"/>
          <w:bCs/>
          <w:color w:val="222222"/>
        </w:rPr>
      </w:pPr>
      <w:r>
        <w:rPr>
          <w:rFonts w:cs="Calibri"/>
          <w:vertAlign w:val="superscript"/>
        </w:rPr>
        <w:t>6</w:t>
      </w:r>
      <w:r w:rsidRPr="0070068F">
        <w:rPr>
          <w:rFonts w:cs="Calibri"/>
        </w:rPr>
        <w:t xml:space="preserve"> Dana </w:t>
      </w:r>
      <w:proofErr w:type="spellStart"/>
      <w:r w:rsidRPr="0070068F">
        <w:rPr>
          <w:rFonts w:cs="Calibri"/>
        </w:rPr>
        <w:t>Cimilluca</w:t>
      </w:r>
      <w:proofErr w:type="spellEnd"/>
      <w:r w:rsidRPr="0070068F">
        <w:rPr>
          <w:rFonts w:cs="Calibri"/>
        </w:rPr>
        <w:t xml:space="preserve">, </w:t>
      </w:r>
      <w:r w:rsidRPr="0070068F">
        <w:rPr>
          <w:rFonts w:cs="Calibri"/>
          <w:i/>
        </w:rPr>
        <w:t>Charter Makes Offer for Time Warner Cable: Bid of $37.4 billion Aimed at Bringing Cable Company to the Table</w:t>
      </w:r>
      <w:r w:rsidRPr="0070068F">
        <w:rPr>
          <w:rFonts w:cs="Calibri"/>
        </w:rPr>
        <w:t>: Wall Street Journal, Jan 13, 2014. /www.wsj.com/ accessed 5/11/2016.</w:t>
      </w:r>
    </w:p>
    <w:p w14:paraId="59434086" w14:textId="7D8AA94E" w:rsidR="00D05B48" w:rsidRDefault="00D05B48" w:rsidP="004D269A">
      <w:pPr>
        <w:spacing w:line="330" w:lineRule="atLeast"/>
        <w:textAlignment w:val="baseline"/>
        <w:rPr>
          <w:rFonts w:cs="Calibri"/>
        </w:rPr>
      </w:pPr>
      <w:r>
        <w:rPr>
          <w:rFonts w:cs="Calibri"/>
          <w:vertAlign w:val="superscript"/>
        </w:rPr>
        <w:t>7</w:t>
      </w:r>
      <w:r w:rsidRPr="0070068F">
        <w:rPr>
          <w:rFonts w:cs="Calibri"/>
          <w:vertAlign w:val="superscript"/>
        </w:rPr>
        <w:t xml:space="preserve"> </w:t>
      </w:r>
      <w:r w:rsidRPr="0070068F">
        <w:rPr>
          <w:rFonts w:cs="Calibri"/>
        </w:rPr>
        <w:t xml:space="preserve">Steven Davidoff Solomon, </w:t>
      </w:r>
      <w:r w:rsidRPr="0070068F">
        <w:rPr>
          <w:rFonts w:cs="Calibri"/>
          <w:i/>
        </w:rPr>
        <w:t xml:space="preserve">What’s behind Time Warner’s Response to Charter’s Offer </w:t>
      </w:r>
      <w:r w:rsidRPr="0070068F">
        <w:rPr>
          <w:rFonts w:cs="Calibri"/>
        </w:rPr>
        <w:t xml:space="preserve">New York Times January 23, 2014. </w:t>
      </w:r>
      <w:hyperlink r:id="rId10" w:history="1">
        <w:r w:rsidR="004D269A" w:rsidRPr="005054A9">
          <w:rPr>
            <w:rStyle w:val="Hyperlink"/>
            <w:rFonts w:cs="Calibri"/>
          </w:rPr>
          <w:t>https://dealbook.nytimes.com/2014/01/23/whats-behind-time-warners-response-to-charters-offer/?_r=0</w:t>
        </w:r>
      </w:hyperlink>
    </w:p>
    <w:p w14:paraId="31138C0F" w14:textId="77777777" w:rsidR="00EF6407" w:rsidRPr="0070068F" w:rsidRDefault="00EF6407" w:rsidP="00D05B48">
      <w:pPr>
        <w:spacing w:line="330" w:lineRule="atLeast"/>
        <w:textAlignment w:val="baseline"/>
        <w:rPr>
          <w:rFonts w:cs="Calibri"/>
        </w:rPr>
      </w:pPr>
    </w:p>
    <w:p w14:paraId="58EAEE49" w14:textId="2407B306" w:rsidR="00D05B48" w:rsidRDefault="00D73ACF" w:rsidP="00D05B48">
      <w:pPr>
        <w:spacing w:line="330" w:lineRule="atLeast"/>
        <w:textAlignment w:val="baseline"/>
        <w:rPr>
          <w:rFonts w:cs="Calibri"/>
        </w:rPr>
      </w:pPr>
      <w:r>
        <w:rPr>
          <w:rFonts w:cs="Calibri"/>
          <w:vertAlign w:val="superscript"/>
        </w:rPr>
        <w:t xml:space="preserve">8 </w:t>
      </w:r>
      <w:r w:rsidR="00D05B48" w:rsidRPr="0070068F">
        <w:rPr>
          <w:rFonts w:cs="Calibri"/>
        </w:rPr>
        <w:t xml:space="preserve">David </w:t>
      </w:r>
      <w:proofErr w:type="spellStart"/>
      <w:r w:rsidR="00D05B48" w:rsidRPr="0070068F">
        <w:rPr>
          <w:rFonts w:cs="Calibri"/>
        </w:rPr>
        <w:t>Gelles</w:t>
      </w:r>
      <w:proofErr w:type="spellEnd"/>
      <w:r w:rsidR="00D05B48" w:rsidRPr="0070068F">
        <w:rPr>
          <w:rFonts w:cs="Calibri"/>
        </w:rPr>
        <w:t xml:space="preserve">, Charter’s Bid for a Deal in Cable Heats Up. New York Times, February 11, 2014  </w:t>
      </w:r>
      <w:hyperlink r:id="rId11" w:history="1">
        <w:r w:rsidR="00D05B48" w:rsidRPr="0070068F">
          <w:rPr>
            <w:rStyle w:val="Hyperlink"/>
            <w:rFonts w:cs="Calibri"/>
          </w:rPr>
          <w:t>https://dealbook.nytimes.com/2014/02/11/charter-names-its-13-nominees-for-time-warner-cable-board/</w:t>
        </w:r>
      </w:hyperlink>
      <w:r w:rsidR="00D05B48" w:rsidRPr="0070068F">
        <w:rPr>
          <w:rFonts w:cs="Calibri"/>
        </w:rPr>
        <w:t xml:space="preserve">  accessed 5/10/2016 </w:t>
      </w:r>
    </w:p>
    <w:p w14:paraId="0374AC28" w14:textId="77777777" w:rsidR="00D73ACF" w:rsidRDefault="00D73ACF" w:rsidP="00D05B48">
      <w:pPr>
        <w:spacing w:line="330" w:lineRule="atLeast"/>
        <w:textAlignment w:val="baseline"/>
        <w:rPr>
          <w:rFonts w:cs="Calibri"/>
        </w:rPr>
      </w:pPr>
    </w:p>
    <w:p w14:paraId="23BC1121" w14:textId="56C29FAE" w:rsidR="00D73ACF" w:rsidRDefault="00D73ACF" w:rsidP="00D73ACF">
      <w:pPr>
        <w:spacing w:line="330" w:lineRule="atLeast"/>
        <w:textAlignment w:val="baseline"/>
        <w:rPr>
          <w:rFonts w:cs="Calibri"/>
        </w:rPr>
      </w:pPr>
      <w:r>
        <w:rPr>
          <w:rFonts w:cs="Calibri"/>
          <w:vertAlign w:val="superscript"/>
        </w:rPr>
        <w:t xml:space="preserve">9 </w:t>
      </w:r>
      <w:proofErr w:type="spellStart"/>
      <w:r w:rsidRPr="0070068F">
        <w:rPr>
          <w:rFonts w:cs="Calibri"/>
        </w:rPr>
        <w:t>Shalini</w:t>
      </w:r>
      <w:proofErr w:type="spellEnd"/>
      <w:r w:rsidRPr="0070068F">
        <w:rPr>
          <w:rFonts w:cs="Calibri"/>
        </w:rPr>
        <w:t xml:space="preserve"> Ramachandran, Dana </w:t>
      </w:r>
      <w:proofErr w:type="spellStart"/>
      <w:r w:rsidRPr="0070068F">
        <w:rPr>
          <w:rFonts w:cs="Calibri"/>
        </w:rPr>
        <w:t>Cimilluca</w:t>
      </w:r>
      <w:proofErr w:type="spellEnd"/>
      <w:r w:rsidRPr="0070068F">
        <w:rPr>
          <w:rFonts w:cs="Calibri"/>
        </w:rPr>
        <w:t xml:space="preserve">, and Brent </w:t>
      </w:r>
      <w:proofErr w:type="spellStart"/>
      <w:r w:rsidRPr="0070068F">
        <w:rPr>
          <w:rFonts w:cs="Calibri"/>
        </w:rPr>
        <w:t>Kendall.</w:t>
      </w:r>
      <w:r w:rsidRPr="0070068F">
        <w:rPr>
          <w:rFonts w:cs="Calibri"/>
          <w:i/>
        </w:rPr>
        <w:t>Time</w:t>
      </w:r>
      <w:proofErr w:type="spellEnd"/>
      <w:r w:rsidRPr="0070068F">
        <w:rPr>
          <w:rFonts w:cs="Calibri"/>
          <w:i/>
        </w:rPr>
        <w:t xml:space="preserve"> Warner Cable </w:t>
      </w:r>
      <w:proofErr w:type="gramStart"/>
      <w:r w:rsidRPr="0070068F">
        <w:rPr>
          <w:rFonts w:cs="Calibri"/>
          <w:i/>
        </w:rPr>
        <w:t>has</w:t>
      </w:r>
      <w:proofErr w:type="gramEnd"/>
      <w:r w:rsidRPr="0070068F">
        <w:rPr>
          <w:rFonts w:cs="Calibri"/>
          <w:i/>
        </w:rPr>
        <w:t xml:space="preserve"> Reached Out to Comcast to Discuss a Deal</w:t>
      </w:r>
      <w:r w:rsidRPr="0070068F">
        <w:rPr>
          <w:rFonts w:cs="Calibri"/>
        </w:rPr>
        <w:t xml:space="preserve"> Wall Street Journal, Nov 22, 2013./www.wsj.com/ accessed 5/11/2016</w:t>
      </w:r>
    </w:p>
    <w:p w14:paraId="5E9FBC9C" w14:textId="77777777" w:rsidR="00EF6407" w:rsidRPr="0070068F" w:rsidRDefault="00EF6407" w:rsidP="00D05B48">
      <w:pPr>
        <w:spacing w:line="330" w:lineRule="atLeast"/>
        <w:textAlignment w:val="baseline"/>
        <w:rPr>
          <w:rFonts w:cs="Calibri"/>
        </w:rPr>
      </w:pPr>
    </w:p>
    <w:p w14:paraId="47C440BC" w14:textId="0611F6E9" w:rsidR="00D05B48" w:rsidRDefault="00F5306A" w:rsidP="00D05B48">
      <w:pPr>
        <w:spacing w:line="330" w:lineRule="atLeast"/>
        <w:textAlignment w:val="baseline"/>
        <w:rPr>
          <w:rFonts w:cs="Calibri"/>
        </w:rPr>
      </w:pPr>
      <w:r>
        <w:rPr>
          <w:rFonts w:cs="Calibri"/>
          <w:vertAlign w:val="superscript"/>
        </w:rPr>
        <w:t>10</w:t>
      </w:r>
      <w:r w:rsidR="00D05B48" w:rsidRPr="0070068F">
        <w:rPr>
          <w:rFonts w:cs="Calibri"/>
        </w:rPr>
        <w:t xml:space="preserve">Shalini Ramachandran and Dan </w:t>
      </w:r>
      <w:proofErr w:type="spellStart"/>
      <w:r w:rsidR="00D05B48" w:rsidRPr="0070068F">
        <w:rPr>
          <w:rFonts w:cs="Calibri"/>
        </w:rPr>
        <w:t>Cimilluca</w:t>
      </w:r>
      <w:proofErr w:type="spellEnd"/>
      <w:r w:rsidR="00D05B48" w:rsidRPr="0070068F">
        <w:rPr>
          <w:rFonts w:cs="Calibri"/>
        </w:rPr>
        <w:t xml:space="preserve">, </w:t>
      </w:r>
      <w:r w:rsidR="00D05B48" w:rsidRPr="0070068F">
        <w:rPr>
          <w:rFonts w:cs="Calibri"/>
          <w:i/>
        </w:rPr>
        <w:t>Comcast Acquiring Time Warner Cable in All-Stock Deal Worth $45 billion. Proposed Deal would combine the number 1 and number 2 cable operators</w:t>
      </w:r>
      <w:r w:rsidR="00D05B48" w:rsidRPr="0070068F">
        <w:rPr>
          <w:rFonts w:cs="Calibri"/>
        </w:rPr>
        <w:t>. Wall Street Journal, February 13, 2014. /www.wsj.com/ accessed 5/10/2016</w:t>
      </w:r>
    </w:p>
    <w:p w14:paraId="4A77525E" w14:textId="77777777" w:rsidR="00EF6407" w:rsidRPr="0070068F" w:rsidRDefault="00EF6407" w:rsidP="00D05B48">
      <w:pPr>
        <w:spacing w:line="330" w:lineRule="atLeast"/>
        <w:textAlignment w:val="baseline"/>
        <w:rPr>
          <w:rFonts w:cs="Calibri"/>
        </w:rPr>
      </w:pPr>
    </w:p>
    <w:p w14:paraId="4EF43A72" w14:textId="701FAA2D" w:rsidR="00D05B48" w:rsidRDefault="00F5306A" w:rsidP="00D05B48">
      <w:pPr>
        <w:rPr>
          <w:rFonts w:eastAsia="Times New Roman" w:cs="Calibri"/>
          <w:color w:val="000000"/>
          <w:shd w:val="clear" w:color="auto" w:fill="FFFFFF"/>
        </w:rPr>
      </w:pPr>
      <w:r>
        <w:rPr>
          <w:rFonts w:cs="Calibri"/>
          <w:vertAlign w:val="superscript"/>
        </w:rPr>
        <w:t>11</w:t>
      </w:r>
      <w:r w:rsidR="00D05B48" w:rsidRPr="0070068F">
        <w:rPr>
          <w:rFonts w:cs="Calibri"/>
          <w:i/>
          <w:vertAlign w:val="superscript"/>
        </w:rPr>
        <w:t xml:space="preserve"> </w:t>
      </w:r>
      <w:r w:rsidR="00D05B48" w:rsidRPr="0070068F">
        <w:rPr>
          <w:rFonts w:cs="Calibri"/>
        </w:rPr>
        <w:t>William Alden,</w:t>
      </w:r>
      <w:r w:rsidR="00D05B48" w:rsidRPr="0070068F">
        <w:rPr>
          <w:rFonts w:cs="Calibri"/>
          <w:i/>
        </w:rPr>
        <w:t xml:space="preserve"> The Comcast-Time Warner Deal, by Numbers</w:t>
      </w:r>
      <w:r w:rsidR="00D05B48" w:rsidRPr="0070068F">
        <w:rPr>
          <w:rFonts w:cs="Calibri"/>
        </w:rPr>
        <w:t xml:space="preserve">. New York Times, Feb 13, 2014] </w:t>
      </w:r>
      <w:proofErr w:type="gramStart"/>
      <w:r w:rsidR="00D05B48" w:rsidRPr="0070068F">
        <w:rPr>
          <w:rFonts w:eastAsia="Times New Roman" w:cs="Calibri"/>
          <w:color w:val="000000"/>
          <w:shd w:val="clear" w:color="auto" w:fill="FFFFFF"/>
        </w:rPr>
        <w:t>//dealbook.nytimes.com/2014/02/13/the-comcast-time-warner-deal-by-the-numbers/?_</w:t>
      </w:r>
      <w:proofErr w:type="gramEnd"/>
      <w:r w:rsidR="00D05B48" w:rsidRPr="0070068F">
        <w:rPr>
          <w:rFonts w:eastAsia="Times New Roman" w:cs="Calibri"/>
          <w:color w:val="000000"/>
          <w:shd w:val="clear" w:color="auto" w:fill="FFFFFF"/>
        </w:rPr>
        <w:t>r=0 accessed 5/10/2016</w:t>
      </w:r>
    </w:p>
    <w:p w14:paraId="4B8E1623" w14:textId="77777777" w:rsidR="004D269A" w:rsidRPr="0070068F" w:rsidRDefault="004D269A" w:rsidP="00D05B48">
      <w:pPr>
        <w:rPr>
          <w:rFonts w:eastAsia="Times New Roman" w:cs="Calibri"/>
          <w:color w:val="000000"/>
          <w:shd w:val="clear" w:color="auto" w:fill="FFFFFF"/>
        </w:rPr>
      </w:pPr>
    </w:p>
    <w:p w14:paraId="0A731291" w14:textId="409E15A1" w:rsidR="00D05B48" w:rsidRPr="0070068F" w:rsidRDefault="00F5306A" w:rsidP="00D05B48">
      <w:pPr>
        <w:rPr>
          <w:rFonts w:cs="Calibri"/>
        </w:rPr>
      </w:pPr>
      <w:proofErr w:type="gramStart"/>
      <w:r>
        <w:rPr>
          <w:rFonts w:cs="Calibri"/>
          <w:vertAlign w:val="superscript"/>
        </w:rPr>
        <w:t>12</w:t>
      </w:r>
      <w:r w:rsidR="00D05B48" w:rsidRPr="0070068F">
        <w:rPr>
          <w:rFonts w:cs="Calibri"/>
          <w:vertAlign w:val="superscript"/>
        </w:rPr>
        <w:t xml:space="preserve"> </w:t>
      </w:r>
      <w:r w:rsidR="00D05B48" w:rsidRPr="0070068F">
        <w:rPr>
          <w:rFonts w:cs="Calibri"/>
        </w:rPr>
        <w:t xml:space="preserve"> </w:t>
      </w:r>
      <w:r w:rsidR="00D05B48" w:rsidRPr="0070068F">
        <w:rPr>
          <w:rFonts w:cs="Calibri"/>
          <w:color w:val="000000"/>
        </w:rPr>
        <w:t>Steven</w:t>
      </w:r>
      <w:proofErr w:type="gramEnd"/>
      <w:r w:rsidR="00D05B48" w:rsidRPr="0070068F">
        <w:rPr>
          <w:rFonts w:cs="Calibri"/>
          <w:color w:val="000000"/>
        </w:rPr>
        <w:t xml:space="preserve"> Davidoff. </w:t>
      </w:r>
      <w:r w:rsidR="00D05B48" w:rsidRPr="0070068F">
        <w:rPr>
          <w:rFonts w:cs="Calibri"/>
          <w:i/>
          <w:color w:val="000000"/>
        </w:rPr>
        <w:t>Investors Eye Comcast’s Bid for Timer Warner Cable with Caution</w:t>
      </w:r>
      <w:r w:rsidR="00D05B48" w:rsidRPr="0070068F">
        <w:rPr>
          <w:rFonts w:cs="Calibri"/>
          <w:color w:val="000000"/>
        </w:rPr>
        <w:t xml:space="preserve">. New York Times, February 13, 2014. </w:t>
      </w:r>
      <w:hyperlink r:id="rId12" w:history="1">
        <w:r w:rsidR="00D05B48" w:rsidRPr="0070068F">
          <w:rPr>
            <w:rStyle w:val="Hyperlink"/>
            <w:rFonts w:cs="Calibri"/>
          </w:rPr>
          <w:t>https://dealbook.nytimes.com/2014/02/13/lessons-learned-from-charters-previous-hostile-offer-for-time-warner/</w:t>
        </w:r>
      </w:hyperlink>
      <w:r w:rsidR="00D05B48" w:rsidRPr="0070068F">
        <w:rPr>
          <w:rFonts w:cs="Calibri"/>
        </w:rPr>
        <w:t xml:space="preserve"> accessed 5/10/2016</w:t>
      </w:r>
    </w:p>
    <w:p w14:paraId="7B9BEE68" w14:textId="77777777" w:rsidR="00D05B48" w:rsidRDefault="00D05B48" w:rsidP="00D05B48"/>
    <w:p w14:paraId="281612A7" w14:textId="5C31FD47"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13</w:t>
      </w:r>
      <w:r w:rsidR="00D05B48" w:rsidRPr="0070068F">
        <w:rPr>
          <w:rFonts w:ascii="Calibri" w:hAnsi="Calibri" w:cs="Calibri"/>
          <w:sz w:val="22"/>
          <w:szCs w:val="22"/>
        </w:rPr>
        <w:t xml:space="preserve"> David </w:t>
      </w:r>
      <w:proofErr w:type="spellStart"/>
      <w:r w:rsidR="00D05B48" w:rsidRPr="0070068F">
        <w:rPr>
          <w:rFonts w:ascii="Calibri" w:hAnsi="Calibri" w:cs="Calibri"/>
          <w:sz w:val="22"/>
          <w:szCs w:val="22"/>
        </w:rPr>
        <w:t>Gelles</w:t>
      </w:r>
      <w:proofErr w:type="spellEnd"/>
      <w:r w:rsidR="00D05B48" w:rsidRPr="0070068F">
        <w:rPr>
          <w:rFonts w:ascii="Calibri" w:hAnsi="Calibri" w:cs="Calibri"/>
          <w:sz w:val="22"/>
          <w:szCs w:val="22"/>
        </w:rPr>
        <w:t>.</w:t>
      </w:r>
      <w:r w:rsidR="00D05B48" w:rsidRPr="0070068F">
        <w:rPr>
          <w:rFonts w:ascii="Calibri" w:hAnsi="Calibri" w:cs="Calibri"/>
          <w:i/>
          <w:sz w:val="22"/>
          <w:szCs w:val="22"/>
        </w:rPr>
        <w:t xml:space="preserve"> With a Bigger Comcast May Come More Deals</w:t>
      </w:r>
      <w:r w:rsidR="00D05B48" w:rsidRPr="0070068F">
        <w:rPr>
          <w:rFonts w:ascii="Calibri" w:hAnsi="Calibri" w:cs="Calibri"/>
          <w:sz w:val="22"/>
          <w:szCs w:val="22"/>
        </w:rPr>
        <w:t>. New York Times, February 14, 2014.  https://dealbook.nytimes.com/2014/02/14/a-bigger-comcast-may-beget-more-deals/accessed 5/11/2016</w:t>
      </w:r>
    </w:p>
    <w:p w14:paraId="71D668B5" w14:textId="784629B5"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lastRenderedPageBreak/>
        <w:t>14</w:t>
      </w:r>
      <w:r w:rsidR="00D05B48" w:rsidRPr="0070068F">
        <w:rPr>
          <w:rFonts w:ascii="Calibri" w:hAnsi="Calibri" w:cs="Calibri"/>
          <w:sz w:val="22"/>
          <w:szCs w:val="22"/>
          <w:vertAlign w:val="superscript"/>
        </w:rPr>
        <w:t xml:space="preserve"> </w:t>
      </w:r>
      <w:r w:rsidR="00D05B48" w:rsidRPr="0070068F">
        <w:rPr>
          <w:rFonts w:ascii="Calibri" w:hAnsi="Calibri" w:cs="Calibri"/>
          <w:sz w:val="22"/>
          <w:szCs w:val="22"/>
        </w:rPr>
        <w:t xml:space="preserve">David Goldman, </w:t>
      </w:r>
      <w:r w:rsidR="00D05B48" w:rsidRPr="0070068F">
        <w:rPr>
          <w:rFonts w:ascii="Calibri" w:hAnsi="Calibri" w:cs="Calibri"/>
          <w:i/>
          <w:sz w:val="22"/>
          <w:szCs w:val="22"/>
        </w:rPr>
        <w:t>Comcast Deal to Face Antitrust Hurdles</w:t>
      </w:r>
      <w:r w:rsidR="00D05B48" w:rsidRPr="0070068F">
        <w:rPr>
          <w:rFonts w:ascii="Calibri" w:hAnsi="Calibri" w:cs="Calibri"/>
          <w:sz w:val="22"/>
          <w:szCs w:val="22"/>
        </w:rPr>
        <w:t xml:space="preserve">. </w:t>
      </w:r>
      <w:proofErr w:type="spellStart"/>
      <w:r w:rsidR="00D05B48" w:rsidRPr="0070068F">
        <w:rPr>
          <w:rFonts w:ascii="Calibri" w:hAnsi="Calibri" w:cs="Calibri"/>
          <w:sz w:val="22"/>
          <w:szCs w:val="22"/>
        </w:rPr>
        <w:t>CNNMoney</w:t>
      </w:r>
      <w:proofErr w:type="spellEnd"/>
      <w:r w:rsidR="00D05B48" w:rsidRPr="0070068F">
        <w:rPr>
          <w:rFonts w:ascii="Calibri" w:hAnsi="Calibri" w:cs="Calibri"/>
          <w:sz w:val="22"/>
          <w:szCs w:val="22"/>
        </w:rPr>
        <w:t xml:space="preserve">, February 13, 2014. </w:t>
      </w:r>
      <w:hyperlink r:id="rId13" w:history="1">
        <w:r w:rsidR="00D05B48" w:rsidRPr="0070068F">
          <w:rPr>
            <w:rStyle w:val="Hyperlink"/>
            <w:rFonts w:ascii="Calibri" w:hAnsi="Calibri" w:cs="Calibri"/>
            <w:sz w:val="22"/>
            <w:szCs w:val="22"/>
          </w:rPr>
          <w:t>http://money.cnn.com/2014/02/13/technology/comcast-time-warner-antitrust/index.html</w:t>
        </w:r>
      </w:hyperlink>
      <w:r w:rsidR="00D05B48" w:rsidRPr="0070068F">
        <w:rPr>
          <w:rFonts w:ascii="Calibri" w:hAnsi="Calibri" w:cs="Calibri"/>
          <w:sz w:val="22"/>
          <w:szCs w:val="22"/>
        </w:rPr>
        <w:t xml:space="preserve"> accessed 5/10/2016</w:t>
      </w:r>
    </w:p>
    <w:p w14:paraId="497BD201" w14:textId="7520B19A"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15</w:t>
      </w:r>
      <w:r w:rsidR="00D05B48" w:rsidRPr="0070068F">
        <w:rPr>
          <w:rFonts w:ascii="Calibri" w:hAnsi="Calibri" w:cs="Calibri"/>
          <w:sz w:val="22"/>
          <w:szCs w:val="22"/>
          <w:vertAlign w:val="superscript"/>
        </w:rPr>
        <w:t xml:space="preserve"> </w:t>
      </w:r>
      <w:r w:rsidR="00D05B48" w:rsidRPr="0070068F">
        <w:rPr>
          <w:rFonts w:ascii="Calibri" w:hAnsi="Calibri" w:cs="Calibri"/>
          <w:sz w:val="22"/>
          <w:szCs w:val="22"/>
        </w:rPr>
        <w:t xml:space="preserve">David </w:t>
      </w:r>
      <w:proofErr w:type="spellStart"/>
      <w:r w:rsidR="00D05B48" w:rsidRPr="0070068F">
        <w:rPr>
          <w:rFonts w:ascii="Calibri" w:hAnsi="Calibri" w:cs="Calibri"/>
          <w:sz w:val="22"/>
          <w:szCs w:val="22"/>
        </w:rPr>
        <w:t>Carr</w:t>
      </w:r>
      <w:proofErr w:type="spellEnd"/>
      <w:r w:rsidR="00D05B48" w:rsidRPr="0070068F">
        <w:rPr>
          <w:rFonts w:ascii="Calibri" w:hAnsi="Calibri" w:cs="Calibri"/>
          <w:sz w:val="22"/>
          <w:szCs w:val="22"/>
        </w:rPr>
        <w:t>.  Que</w:t>
      </w:r>
      <w:r w:rsidR="00D05B48" w:rsidRPr="0070068F">
        <w:rPr>
          <w:rFonts w:ascii="Calibri" w:hAnsi="Calibri" w:cs="Calibri"/>
          <w:i/>
          <w:sz w:val="22"/>
          <w:szCs w:val="22"/>
        </w:rPr>
        <w:t>stions for Comcast as It Looks to Grow</w:t>
      </w:r>
      <w:r w:rsidR="00D05B48" w:rsidRPr="0070068F">
        <w:rPr>
          <w:rFonts w:ascii="Calibri" w:hAnsi="Calibri" w:cs="Calibri"/>
          <w:sz w:val="22"/>
          <w:szCs w:val="22"/>
        </w:rPr>
        <w:t xml:space="preserve">. New York Times, April 6, </w:t>
      </w:r>
      <w:proofErr w:type="gramStart"/>
      <w:r w:rsidR="00D05B48" w:rsidRPr="0070068F">
        <w:rPr>
          <w:rFonts w:ascii="Calibri" w:hAnsi="Calibri" w:cs="Calibri"/>
          <w:sz w:val="22"/>
          <w:szCs w:val="22"/>
        </w:rPr>
        <w:t>2014  https://www.nytimes.com/2014/04/07/business/media/questions-for-comcast-as-it-looks-to-grow.html</w:t>
      </w:r>
      <w:proofErr w:type="gramEnd"/>
      <w:r w:rsidR="00D05B48" w:rsidRPr="0070068F">
        <w:rPr>
          <w:rFonts w:ascii="Calibri" w:hAnsi="Calibri" w:cs="Calibri"/>
          <w:sz w:val="22"/>
          <w:szCs w:val="22"/>
        </w:rPr>
        <w:t xml:space="preserve">  accessed 5/10/2016</w:t>
      </w:r>
    </w:p>
    <w:p w14:paraId="2E3439B8" w14:textId="7B6695FF"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16</w:t>
      </w:r>
      <w:r w:rsidR="00D05B48" w:rsidRPr="0070068F">
        <w:rPr>
          <w:rFonts w:ascii="Calibri" w:hAnsi="Calibri" w:cs="Calibri"/>
          <w:sz w:val="22"/>
          <w:szCs w:val="22"/>
          <w:vertAlign w:val="superscript"/>
        </w:rPr>
        <w:t xml:space="preserve"> </w:t>
      </w:r>
      <w:r w:rsidR="00D05B48" w:rsidRPr="0070068F">
        <w:rPr>
          <w:rFonts w:ascii="Calibri" w:hAnsi="Calibri" w:cs="Calibri"/>
          <w:sz w:val="22"/>
          <w:szCs w:val="22"/>
        </w:rPr>
        <w:t>Edward Wyatt,</w:t>
      </w:r>
      <w:r w:rsidR="00D05B48" w:rsidRPr="0070068F">
        <w:rPr>
          <w:rFonts w:ascii="Calibri" w:hAnsi="Calibri" w:cs="Calibri"/>
          <w:i/>
          <w:sz w:val="22"/>
          <w:szCs w:val="22"/>
        </w:rPr>
        <w:t xml:space="preserve"> Internet Choices Will Be Crucial Battlefield in Big Cable Merger</w:t>
      </w:r>
      <w:r w:rsidR="00D05B48" w:rsidRPr="0070068F">
        <w:rPr>
          <w:rFonts w:ascii="Calibri" w:hAnsi="Calibri" w:cs="Calibri"/>
          <w:sz w:val="22"/>
          <w:szCs w:val="22"/>
        </w:rPr>
        <w:t xml:space="preserve">., New York Times, April 7, 2014 </w:t>
      </w:r>
      <w:hyperlink r:id="rId14" w:history="1">
        <w:r w:rsidR="00D05B48" w:rsidRPr="0070068F">
          <w:rPr>
            <w:rStyle w:val="Hyperlink"/>
            <w:rFonts w:ascii="Calibri" w:hAnsi="Calibri" w:cs="Calibri"/>
            <w:sz w:val="22"/>
            <w:szCs w:val="22"/>
          </w:rPr>
          <w:t>https://www.nytimes.com/2014/04/08/business/in-scrutiny-of-cable-merger-internet-choice-will-be-crucial-battlefield.html</w:t>
        </w:r>
      </w:hyperlink>
      <w:r w:rsidR="00D05B48" w:rsidRPr="0070068F">
        <w:rPr>
          <w:rFonts w:ascii="Calibri" w:hAnsi="Calibri" w:cs="Calibri"/>
          <w:sz w:val="22"/>
          <w:szCs w:val="22"/>
        </w:rPr>
        <w:t>, accessed 5/11/2016</w:t>
      </w:r>
    </w:p>
    <w:p w14:paraId="24971B04" w14:textId="62C6162E"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17</w:t>
      </w:r>
      <w:r w:rsidR="00D05B48" w:rsidRPr="0070068F">
        <w:rPr>
          <w:rFonts w:ascii="Calibri" w:hAnsi="Calibri" w:cs="Calibri"/>
          <w:sz w:val="22"/>
          <w:szCs w:val="22"/>
          <w:vertAlign w:val="superscript"/>
        </w:rPr>
        <w:t xml:space="preserve"> </w:t>
      </w:r>
      <w:r w:rsidR="00D05B48" w:rsidRPr="0070068F">
        <w:rPr>
          <w:rFonts w:ascii="Calibri" w:hAnsi="Calibri" w:cs="Calibri"/>
          <w:sz w:val="22"/>
          <w:szCs w:val="22"/>
        </w:rPr>
        <w:t xml:space="preserve">Larry </w:t>
      </w:r>
      <w:proofErr w:type="spellStart"/>
      <w:r w:rsidR="00D05B48" w:rsidRPr="0070068F">
        <w:rPr>
          <w:rFonts w:ascii="Calibri" w:hAnsi="Calibri" w:cs="Calibri"/>
          <w:sz w:val="22"/>
          <w:szCs w:val="22"/>
        </w:rPr>
        <w:t>Popelka</w:t>
      </w:r>
      <w:proofErr w:type="spellEnd"/>
      <w:r w:rsidR="00D05B48" w:rsidRPr="0070068F">
        <w:rPr>
          <w:rFonts w:ascii="Calibri" w:hAnsi="Calibri" w:cs="Calibri"/>
          <w:sz w:val="22"/>
          <w:szCs w:val="22"/>
        </w:rPr>
        <w:t>.</w:t>
      </w:r>
      <w:r w:rsidR="00D05B48" w:rsidRPr="0070068F">
        <w:rPr>
          <w:rFonts w:ascii="Calibri" w:hAnsi="Calibri" w:cs="Calibri"/>
          <w:i/>
          <w:sz w:val="22"/>
          <w:szCs w:val="22"/>
        </w:rPr>
        <w:t xml:space="preserve"> Comcast-Time Warner Merger is Good for Competition- and </w:t>
      </w:r>
      <w:proofErr w:type="gramStart"/>
      <w:r w:rsidR="00D05B48" w:rsidRPr="0070068F">
        <w:rPr>
          <w:rFonts w:ascii="Calibri" w:hAnsi="Calibri" w:cs="Calibri"/>
          <w:i/>
          <w:sz w:val="22"/>
          <w:szCs w:val="22"/>
        </w:rPr>
        <w:t>Consumers.</w:t>
      </w:r>
      <w:r w:rsidR="00D05B48" w:rsidRPr="0070068F">
        <w:rPr>
          <w:rFonts w:ascii="Calibri" w:hAnsi="Calibri" w:cs="Calibri"/>
          <w:sz w:val="22"/>
          <w:szCs w:val="22"/>
        </w:rPr>
        <w:t>.</w:t>
      </w:r>
      <w:proofErr w:type="gramEnd"/>
      <w:r w:rsidR="00D05B48" w:rsidRPr="0070068F">
        <w:rPr>
          <w:rFonts w:ascii="Calibri" w:hAnsi="Calibri" w:cs="Calibri"/>
          <w:sz w:val="22"/>
          <w:szCs w:val="22"/>
        </w:rPr>
        <w:t xml:space="preserve"> BloombergBusinessWeek.com, February 18, 2014 </w:t>
      </w:r>
      <w:hyperlink r:id="rId15" w:history="1">
        <w:r w:rsidR="00D05B48" w:rsidRPr="0070068F">
          <w:rPr>
            <w:rStyle w:val="Hyperlink"/>
            <w:rFonts w:ascii="Calibri" w:hAnsi="Calibri" w:cs="Calibri"/>
            <w:sz w:val="22"/>
            <w:szCs w:val="22"/>
          </w:rPr>
          <w:t>https://www.bloomberg.com/news/articles/2014-02-18/comcast-time-warner-merger-is-good-for-competition-and-consumers</w:t>
        </w:r>
      </w:hyperlink>
      <w:r w:rsidR="00D05B48" w:rsidRPr="0070068F">
        <w:rPr>
          <w:rFonts w:ascii="Calibri" w:hAnsi="Calibri" w:cs="Calibri"/>
          <w:sz w:val="22"/>
          <w:szCs w:val="22"/>
        </w:rPr>
        <w:t xml:space="preserve">, </w:t>
      </w:r>
      <w:proofErr w:type="gramStart"/>
      <w:r w:rsidR="00D05B48" w:rsidRPr="0070068F">
        <w:rPr>
          <w:rFonts w:ascii="Calibri" w:hAnsi="Calibri" w:cs="Calibri"/>
          <w:sz w:val="22"/>
          <w:szCs w:val="22"/>
        </w:rPr>
        <w:t>accessed  5</w:t>
      </w:r>
      <w:proofErr w:type="gramEnd"/>
      <w:r w:rsidR="00D05B48" w:rsidRPr="0070068F">
        <w:rPr>
          <w:rFonts w:ascii="Calibri" w:hAnsi="Calibri" w:cs="Calibri"/>
          <w:sz w:val="22"/>
          <w:szCs w:val="22"/>
        </w:rPr>
        <w:t>/11/2016</w:t>
      </w:r>
    </w:p>
    <w:p w14:paraId="53F433C1" w14:textId="18F6147A"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18</w:t>
      </w:r>
      <w:r w:rsidR="00D05B48" w:rsidRPr="0070068F">
        <w:rPr>
          <w:rFonts w:ascii="Calibri" w:hAnsi="Calibri" w:cs="Calibri"/>
          <w:sz w:val="22"/>
          <w:szCs w:val="22"/>
          <w:vertAlign w:val="superscript"/>
        </w:rPr>
        <w:t xml:space="preserve"> </w:t>
      </w:r>
      <w:r w:rsidR="00D05B48" w:rsidRPr="0070068F">
        <w:rPr>
          <w:rFonts w:ascii="Calibri" w:hAnsi="Calibri" w:cs="Calibri"/>
          <w:sz w:val="22"/>
          <w:szCs w:val="22"/>
        </w:rPr>
        <w:t xml:space="preserve">David </w:t>
      </w:r>
      <w:proofErr w:type="spellStart"/>
      <w:r w:rsidR="00D05B48" w:rsidRPr="0070068F">
        <w:rPr>
          <w:rFonts w:ascii="Calibri" w:hAnsi="Calibri" w:cs="Calibri"/>
          <w:sz w:val="22"/>
          <w:szCs w:val="22"/>
        </w:rPr>
        <w:t>Gelles</w:t>
      </w:r>
      <w:proofErr w:type="spellEnd"/>
      <w:r w:rsidR="00D05B48" w:rsidRPr="0070068F">
        <w:rPr>
          <w:rFonts w:ascii="Calibri" w:hAnsi="Calibri" w:cs="Calibri"/>
          <w:sz w:val="22"/>
          <w:szCs w:val="22"/>
        </w:rPr>
        <w:t>,</w:t>
      </w:r>
      <w:r w:rsidR="00D05B48" w:rsidRPr="0070068F">
        <w:rPr>
          <w:rFonts w:ascii="Calibri" w:hAnsi="Calibri" w:cs="Calibri"/>
          <w:i/>
          <w:sz w:val="22"/>
          <w:szCs w:val="22"/>
        </w:rPr>
        <w:t xml:space="preserve"> Charter Reaches Deal with Comcast for Subscribers.</w:t>
      </w:r>
      <w:r w:rsidR="00D05B48" w:rsidRPr="0070068F">
        <w:rPr>
          <w:rFonts w:ascii="Calibri" w:hAnsi="Calibri" w:cs="Calibri"/>
          <w:sz w:val="22"/>
          <w:szCs w:val="22"/>
        </w:rPr>
        <w:t xml:space="preserve"> New York Times, April 27, </w:t>
      </w:r>
      <w:proofErr w:type="gramStart"/>
      <w:r w:rsidR="00D05B48" w:rsidRPr="0070068F">
        <w:rPr>
          <w:rFonts w:ascii="Calibri" w:hAnsi="Calibri" w:cs="Calibri"/>
          <w:sz w:val="22"/>
          <w:szCs w:val="22"/>
        </w:rPr>
        <w:t>2014  https://dealbook.nytimes.com/2014/04/27/charter-said-to-finalize-deal-with-comcast-for-subscribers/</w:t>
      </w:r>
      <w:proofErr w:type="gramEnd"/>
      <w:r w:rsidR="00D05B48" w:rsidRPr="0070068F">
        <w:rPr>
          <w:rFonts w:ascii="Calibri" w:hAnsi="Calibri" w:cs="Calibri"/>
          <w:sz w:val="22"/>
          <w:szCs w:val="22"/>
        </w:rPr>
        <w:t xml:space="preserve"> accessed 5/11/2016</w:t>
      </w:r>
    </w:p>
    <w:p w14:paraId="5A726202" w14:textId="430181D5" w:rsidR="00D05B48" w:rsidRPr="0070068F" w:rsidRDefault="00F5306A"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19</w:t>
      </w:r>
      <w:r w:rsidR="00D05B48" w:rsidRPr="0070068F">
        <w:rPr>
          <w:rFonts w:ascii="Calibri" w:hAnsi="Calibri" w:cs="Calibri"/>
          <w:sz w:val="22"/>
          <w:szCs w:val="22"/>
        </w:rPr>
        <w:t xml:space="preserve"> David </w:t>
      </w:r>
      <w:proofErr w:type="spellStart"/>
      <w:r w:rsidR="00D05B48" w:rsidRPr="0070068F">
        <w:rPr>
          <w:rFonts w:ascii="Calibri" w:hAnsi="Calibri" w:cs="Calibri"/>
          <w:sz w:val="22"/>
          <w:szCs w:val="22"/>
        </w:rPr>
        <w:t>Gelles</w:t>
      </w:r>
      <w:proofErr w:type="spellEnd"/>
      <w:r w:rsidR="00D05B48" w:rsidRPr="0070068F">
        <w:rPr>
          <w:rFonts w:ascii="Calibri" w:hAnsi="Calibri" w:cs="Calibri"/>
          <w:sz w:val="22"/>
          <w:szCs w:val="22"/>
        </w:rPr>
        <w:t xml:space="preserve">. With a Bigger Comcast may Beget More Deals. New York Times, February 14, 2014.  </w:t>
      </w:r>
      <w:hyperlink r:id="rId16" w:history="1">
        <w:r w:rsidR="00D05B48" w:rsidRPr="0070068F">
          <w:rPr>
            <w:rStyle w:val="Hyperlink"/>
            <w:rFonts w:ascii="Calibri" w:hAnsi="Calibri" w:cs="Calibri"/>
            <w:sz w:val="22"/>
            <w:szCs w:val="22"/>
          </w:rPr>
          <w:t>https://dealbook.nytimes.com/2014/02/14/a-bigger-comcast-may-beget-more-deals/</w:t>
        </w:r>
      </w:hyperlink>
    </w:p>
    <w:p w14:paraId="7126B9F8" w14:textId="470EBE77" w:rsidR="00D05B48" w:rsidRPr="0070068F" w:rsidRDefault="00DE1840"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20</w:t>
      </w:r>
      <w:r w:rsidR="00D05B48" w:rsidRPr="0070068F">
        <w:rPr>
          <w:rFonts w:ascii="Calibri" w:hAnsi="Calibri" w:cs="Calibri"/>
          <w:sz w:val="22"/>
          <w:szCs w:val="22"/>
        </w:rPr>
        <w:t xml:space="preserve"> Jeff Sommer,</w:t>
      </w:r>
      <w:r w:rsidR="00D05B48" w:rsidRPr="0070068F">
        <w:rPr>
          <w:rFonts w:ascii="Calibri" w:hAnsi="Calibri" w:cs="Calibri"/>
          <w:i/>
          <w:sz w:val="22"/>
          <w:szCs w:val="22"/>
        </w:rPr>
        <w:t xml:space="preserve"> The Stock Market is on Edge about a Cable Merger</w:t>
      </w:r>
      <w:r w:rsidR="00D05B48" w:rsidRPr="0070068F">
        <w:rPr>
          <w:rFonts w:ascii="Calibri" w:hAnsi="Calibri" w:cs="Calibri"/>
          <w:sz w:val="22"/>
          <w:szCs w:val="22"/>
        </w:rPr>
        <w:t xml:space="preserve">. New York Times, Nov 8, 2014 </w:t>
      </w:r>
      <w:hyperlink r:id="rId17" w:history="1">
        <w:r w:rsidR="00D05B48" w:rsidRPr="0070068F">
          <w:rPr>
            <w:rStyle w:val="Hyperlink"/>
            <w:rFonts w:ascii="Calibri" w:hAnsi="Calibri" w:cs="Calibri"/>
            <w:sz w:val="22"/>
            <w:szCs w:val="22"/>
          </w:rPr>
          <w:t>https://www.nytimes.com/2014/11/09/your-money/the-stock-market-is-on-edge-about-a-cable-merger.html</w:t>
        </w:r>
      </w:hyperlink>
      <w:r w:rsidR="00D05B48" w:rsidRPr="0070068F">
        <w:rPr>
          <w:rFonts w:ascii="Calibri" w:hAnsi="Calibri" w:cs="Calibri"/>
          <w:sz w:val="22"/>
          <w:szCs w:val="22"/>
        </w:rPr>
        <w:t xml:space="preserve">  accessed 5/10/2016</w:t>
      </w:r>
    </w:p>
    <w:p w14:paraId="75B957BA" w14:textId="7859EE38" w:rsidR="00D05B48" w:rsidRPr="0070068F" w:rsidRDefault="00DE1840"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21</w:t>
      </w:r>
      <w:r w:rsidR="00D05B48" w:rsidRPr="0070068F">
        <w:rPr>
          <w:rFonts w:ascii="Calibri" w:hAnsi="Calibri" w:cs="Calibri"/>
          <w:sz w:val="22"/>
          <w:szCs w:val="22"/>
          <w:vertAlign w:val="superscript"/>
        </w:rPr>
        <w:t xml:space="preserve"> </w:t>
      </w:r>
      <w:r w:rsidR="00D05B48" w:rsidRPr="0070068F">
        <w:rPr>
          <w:rFonts w:ascii="Calibri" w:hAnsi="Calibri" w:cs="Calibri"/>
          <w:sz w:val="22"/>
          <w:szCs w:val="22"/>
        </w:rPr>
        <w:t xml:space="preserve">David </w:t>
      </w:r>
      <w:proofErr w:type="spellStart"/>
      <w:r w:rsidR="00D05B48" w:rsidRPr="0070068F">
        <w:rPr>
          <w:rFonts w:ascii="Calibri" w:hAnsi="Calibri" w:cs="Calibri"/>
          <w:sz w:val="22"/>
          <w:szCs w:val="22"/>
        </w:rPr>
        <w:t>Gelles</w:t>
      </w:r>
      <w:proofErr w:type="spellEnd"/>
      <w:r w:rsidR="00D05B48" w:rsidRPr="0070068F">
        <w:rPr>
          <w:rFonts w:ascii="Calibri" w:hAnsi="Calibri" w:cs="Calibri"/>
          <w:sz w:val="22"/>
          <w:szCs w:val="22"/>
        </w:rPr>
        <w:t xml:space="preserve"> and Emily Steele.  </w:t>
      </w:r>
      <w:r w:rsidR="00D05B48" w:rsidRPr="0070068F">
        <w:rPr>
          <w:rFonts w:ascii="Calibri" w:hAnsi="Calibri" w:cs="Calibri"/>
          <w:i/>
          <w:sz w:val="22"/>
          <w:szCs w:val="22"/>
        </w:rPr>
        <w:t>Comcast-Timer Warner Cable Deal is Still Up in the Air a Year Later</w:t>
      </w:r>
      <w:r w:rsidR="00D05B48" w:rsidRPr="0070068F">
        <w:rPr>
          <w:rFonts w:ascii="Calibri" w:hAnsi="Calibri" w:cs="Calibri"/>
          <w:sz w:val="22"/>
          <w:szCs w:val="22"/>
        </w:rPr>
        <w:t xml:space="preserve">. New York Times, February 8, 2015  </w:t>
      </w:r>
      <w:hyperlink r:id="rId18" w:history="1">
        <w:r w:rsidR="00D05B48" w:rsidRPr="0070068F">
          <w:rPr>
            <w:rStyle w:val="Hyperlink"/>
            <w:rFonts w:ascii="Calibri" w:hAnsi="Calibri" w:cs="Calibri"/>
            <w:sz w:val="22"/>
            <w:szCs w:val="22"/>
          </w:rPr>
          <w:t>https://dealbook.nytimes.com/2015/02/08/comcast-time-warner-cable-deal-still-up-in-the-air-a-year-later/</w:t>
        </w:r>
      </w:hyperlink>
      <w:r w:rsidR="00D05B48" w:rsidRPr="0070068F">
        <w:rPr>
          <w:rFonts w:ascii="Calibri" w:hAnsi="Calibri" w:cs="Calibri"/>
          <w:sz w:val="22"/>
          <w:szCs w:val="22"/>
        </w:rPr>
        <w:t xml:space="preserve"> accessed 5/11/2016</w:t>
      </w:r>
    </w:p>
    <w:p w14:paraId="6267657E" w14:textId="13C921EB" w:rsidR="00D05B48" w:rsidRPr="0070068F" w:rsidRDefault="00DE1840" w:rsidP="00D05B48">
      <w:pPr>
        <w:pStyle w:val="NormalWeb"/>
        <w:shd w:val="clear" w:color="auto" w:fill="FFFFFF"/>
        <w:spacing w:before="0" w:beforeAutospacing="0" w:after="255" w:afterAutospacing="0"/>
        <w:rPr>
          <w:rFonts w:ascii="Calibri" w:hAnsi="Calibri" w:cs="Calibri"/>
          <w:sz w:val="22"/>
          <w:szCs w:val="22"/>
        </w:rPr>
      </w:pPr>
      <w:r>
        <w:rPr>
          <w:rFonts w:ascii="Calibri" w:hAnsi="Calibri" w:cs="Calibri"/>
          <w:sz w:val="22"/>
          <w:szCs w:val="22"/>
          <w:vertAlign w:val="superscript"/>
        </w:rPr>
        <w:t>22</w:t>
      </w:r>
      <w:r w:rsidR="00D05B48" w:rsidRPr="0070068F">
        <w:rPr>
          <w:rFonts w:ascii="Calibri" w:hAnsi="Calibri" w:cs="Calibri"/>
          <w:sz w:val="22"/>
          <w:szCs w:val="22"/>
          <w:vertAlign w:val="superscript"/>
        </w:rPr>
        <w:t xml:space="preserve"> </w:t>
      </w:r>
      <w:proofErr w:type="spellStart"/>
      <w:r w:rsidR="00D05B48" w:rsidRPr="0070068F">
        <w:rPr>
          <w:rFonts w:ascii="Calibri" w:hAnsi="Calibri" w:cs="Calibri"/>
          <w:sz w:val="22"/>
          <w:szCs w:val="22"/>
        </w:rPr>
        <w:t>Shalini</w:t>
      </w:r>
      <w:proofErr w:type="spellEnd"/>
      <w:r w:rsidR="00D05B48" w:rsidRPr="0070068F">
        <w:rPr>
          <w:rFonts w:ascii="Calibri" w:hAnsi="Calibri" w:cs="Calibri"/>
          <w:sz w:val="22"/>
          <w:szCs w:val="22"/>
        </w:rPr>
        <w:t xml:space="preserve"> Ramachandran, Joe Flint and Brett Kendall, </w:t>
      </w:r>
      <w:r w:rsidR="00D05B48" w:rsidRPr="0070068F">
        <w:rPr>
          <w:rFonts w:ascii="Calibri" w:hAnsi="Calibri" w:cs="Calibri"/>
          <w:i/>
          <w:sz w:val="22"/>
          <w:szCs w:val="22"/>
        </w:rPr>
        <w:t>Staff Recommends Hearing on Comcast-Time Warner Cable Merger.</w:t>
      </w:r>
      <w:r w:rsidR="00D05B48" w:rsidRPr="0070068F">
        <w:rPr>
          <w:rFonts w:ascii="Calibri" w:hAnsi="Calibri" w:cs="Calibri"/>
          <w:sz w:val="22"/>
          <w:szCs w:val="22"/>
        </w:rPr>
        <w:t xml:space="preserve"> Wall Street Journal, April 23, 2015 </w:t>
      </w:r>
      <w:hyperlink r:id="rId19" w:history="1">
        <w:r w:rsidR="00D05B48" w:rsidRPr="0070068F">
          <w:rPr>
            <w:rStyle w:val="Hyperlink"/>
            <w:rFonts w:ascii="Calibri" w:hAnsi="Calibri" w:cs="Calibri"/>
            <w:sz w:val="22"/>
            <w:szCs w:val="22"/>
          </w:rPr>
          <w:t>https://www.wsj.com/articles/fcc-staff-recommends-hearing-on-comcast-time-warner-cable-merger-1429751499</w:t>
        </w:r>
      </w:hyperlink>
      <w:r w:rsidR="00D05B48" w:rsidRPr="0070068F">
        <w:rPr>
          <w:rFonts w:ascii="Calibri" w:hAnsi="Calibri" w:cs="Calibri"/>
          <w:sz w:val="22"/>
          <w:szCs w:val="22"/>
        </w:rPr>
        <w:t xml:space="preserve"> accessed 5/11/2016</w:t>
      </w:r>
    </w:p>
    <w:p w14:paraId="125F7F81" w14:textId="77777777" w:rsidR="00601779" w:rsidRDefault="00DE1840" w:rsidP="00601779">
      <w:pPr>
        <w:pStyle w:val="Heading1"/>
        <w:spacing w:before="0" w:beforeAutospacing="0" w:after="150" w:afterAutospacing="0"/>
        <w:rPr>
          <w:rStyle w:val="Hyperlink"/>
          <w:rFonts w:ascii="Calibri" w:hAnsi="Calibri" w:cs="Calibri"/>
          <w:sz w:val="22"/>
          <w:szCs w:val="22"/>
        </w:rPr>
      </w:pPr>
      <w:r>
        <w:rPr>
          <w:rStyle w:val="byline"/>
          <w:rFonts w:ascii="Calibri" w:hAnsi="Calibri" w:cs="Calibri"/>
          <w:b w:val="0"/>
          <w:bCs w:val="0"/>
          <w:sz w:val="22"/>
          <w:szCs w:val="22"/>
          <w:vertAlign w:val="superscript"/>
        </w:rPr>
        <w:t>23</w:t>
      </w:r>
      <w:r w:rsidR="00D05B48" w:rsidRPr="0070068F">
        <w:rPr>
          <w:rStyle w:val="byline"/>
          <w:rFonts w:ascii="Calibri" w:hAnsi="Calibri" w:cs="Calibri"/>
          <w:b w:val="0"/>
          <w:bCs w:val="0"/>
          <w:sz w:val="22"/>
          <w:szCs w:val="22"/>
          <w:vertAlign w:val="superscript"/>
        </w:rPr>
        <w:t xml:space="preserve"> </w:t>
      </w:r>
      <w:r w:rsidR="00D05B48" w:rsidRPr="0070068F">
        <w:rPr>
          <w:rStyle w:val="byline"/>
          <w:rFonts w:ascii="Calibri" w:hAnsi="Calibri" w:cs="Calibri"/>
          <w:b w:val="0"/>
          <w:bCs w:val="0"/>
          <w:sz w:val="22"/>
          <w:szCs w:val="22"/>
        </w:rPr>
        <w:t xml:space="preserve">Emily Steel, David </w:t>
      </w:r>
      <w:proofErr w:type="spellStart"/>
      <w:r w:rsidR="00D05B48" w:rsidRPr="0070068F">
        <w:rPr>
          <w:rStyle w:val="byline"/>
          <w:rFonts w:ascii="Calibri" w:hAnsi="Calibri" w:cs="Calibri"/>
          <w:b w:val="0"/>
          <w:bCs w:val="0"/>
          <w:sz w:val="22"/>
          <w:szCs w:val="22"/>
        </w:rPr>
        <w:t>Gelles</w:t>
      </w:r>
      <w:proofErr w:type="spellEnd"/>
      <w:r w:rsidR="00D05B48" w:rsidRPr="0070068F">
        <w:rPr>
          <w:rStyle w:val="byline"/>
          <w:rFonts w:ascii="Calibri" w:hAnsi="Calibri" w:cs="Calibri"/>
          <w:b w:val="0"/>
          <w:bCs w:val="0"/>
          <w:sz w:val="22"/>
          <w:szCs w:val="22"/>
        </w:rPr>
        <w:t>, Rebecca R. Ruiz &amp; Eric Lipton</w:t>
      </w:r>
      <w:r w:rsidR="00D05B48" w:rsidRPr="0070068F">
        <w:rPr>
          <w:rFonts w:ascii="Calibri" w:hAnsi="Calibri" w:cs="Calibri"/>
          <w:b w:val="0"/>
          <w:i/>
          <w:iCs/>
          <w:color w:val="000000"/>
          <w:sz w:val="22"/>
          <w:szCs w:val="22"/>
        </w:rPr>
        <w:t xml:space="preserve"> Comcast Is Said to End $45 Billion Bid for Time Warner Cable, </w:t>
      </w:r>
      <w:r w:rsidR="00D05B48" w:rsidRPr="0070068F">
        <w:rPr>
          <w:rFonts w:ascii="Calibri" w:hAnsi="Calibri" w:cs="Calibri"/>
          <w:b w:val="0"/>
          <w:iCs/>
          <w:color w:val="000000"/>
          <w:sz w:val="22"/>
          <w:szCs w:val="22"/>
        </w:rPr>
        <w:t xml:space="preserve">New York Times, April 23 2015 </w:t>
      </w:r>
      <w:hyperlink r:id="rId20" w:history="1">
        <w:r w:rsidR="00D05B48" w:rsidRPr="0070068F">
          <w:rPr>
            <w:rStyle w:val="Hyperlink"/>
            <w:rFonts w:ascii="Calibri" w:hAnsi="Calibri" w:cs="Calibri"/>
            <w:b w:val="0"/>
            <w:bCs w:val="0"/>
            <w:kern w:val="0"/>
            <w:sz w:val="22"/>
            <w:szCs w:val="22"/>
          </w:rPr>
          <w:t>https://www.nytimes.com/2015/04/24/business/media/comcast-time-warner-cable-merger.html?_r=0</w:t>
        </w:r>
      </w:hyperlink>
    </w:p>
    <w:p w14:paraId="20578742" w14:textId="74AB2A23" w:rsidR="00D05B48" w:rsidRPr="00601779" w:rsidRDefault="00DE1840" w:rsidP="00601779">
      <w:pPr>
        <w:pStyle w:val="Heading1"/>
        <w:spacing w:before="0" w:beforeAutospacing="0" w:after="150" w:afterAutospacing="0"/>
        <w:rPr>
          <w:rFonts w:ascii="Calibri" w:hAnsi="Calibri" w:cs="Calibri"/>
          <w:color w:val="0000FF"/>
          <w:sz w:val="22"/>
          <w:szCs w:val="22"/>
          <w:u w:val="single"/>
        </w:rPr>
      </w:pPr>
      <w:r>
        <w:rPr>
          <w:rFonts w:ascii="Calibri" w:hAnsi="Calibri" w:cs="Calibri"/>
          <w:color w:val="000000"/>
          <w:sz w:val="22"/>
          <w:szCs w:val="22"/>
          <w:vertAlign w:val="superscript"/>
        </w:rPr>
        <w:t>24</w:t>
      </w:r>
      <w:r w:rsidR="00D05B48" w:rsidRPr="0070068F">
        <w:rPr>
          <w:rFonts w:ascii="Calibri" w:hAnsi="Calibri" w:cs="Calibri"/>
          <w:color w:val="000000"/>
          <w:sz w:val="22"/>
          <w:szCs w:val="22"/>
          <w:vertAlign w:val="superscript"/>
        </w:rPr>
        <w:t xml:space="preserve"> </w:t>
      </w:r>
      <w:r w:rsidR="00D05B48" w:rsidRPr="0070068F">
        <w:rPr>
          <w:rFonts w:ascii="Calibri" w:hAnsi="Calibri" w:cs="Calibri"/>
          <w:b w:val="0"/>
          <w:color w:val="000000"/>
          <w:sz w:val="22"/>
          <w:szCs w:val="22"/>
        </w:rPr>
        <w:t xml:space="preserve">CNBC. </w:t>
      </w:r>
      <w:r w:rsidR="00D05B48" w:rsidRPr="0070068F">
        <w:rPr>
          <w:rFonts w:ascii="Calibri" w:hAnsi="Calibri" w:cs="Calibri"/>
          <w:b w:val="0"/>
          <w:i/>
          <w:color w:val="000000"/>
          <w:sz w:val="22"/>
          <w:szCs w:val="22"/>
        </w:rPr>
        <w:t>Comcast ends pursuit of Time Warner Cable acquisition</w:t>
      </w:r>
      <w:r w:rsidR="00D05B48" w:rsidRPr="0070068F">
        <w:rPr>
          <w:rFonts w:ascii="Calibri" w:hAnsi="Calibri" w:cs="Calibri"/>
          <w:b w:val="0"/>
          <w:color w:val="000000"/>
          <w:sz w:val="22"/>
          <w:szCs w:val="22"/>
        </w:rPr>
        <w:t>, CNBC April 24, 2015</w:t>
      </w:r>
      <w:r w:rsidR="00D05B48" w:rsidRPr="0070068F">
        <w:rPr>
          <w:rFonts w:ascii="Calibri" w:hAnsi="Calibri" w:cs="Calibri"/>
          <w:color w:val="000000"/>
          <w:sz w:val="22"/>
          <w:szCs w:val="22"/>
        </w:rPr>
        <w:t xml:space="preserve"> </w:t>
      </w:r>
      <w:hyperlink r:id="rId21" w:history="1">
        <w:r w:rsidR="00D05B48" w:rsidRPr="0070068F">
          <w:rPr>
            <w:rStyle w:val="Hyperlink"/>
            <w:rFonts w:ascii="Calibri" w:hAnsi="Calibri" w:cs="Calibri"/>
            <w:b w:val="0"/>
            <w:bCs w:val="0"/>
            <w:kern w:val="0"/>
            <w:sz w:val="22"/>
            <w:szCs w:val="22"/>
          </w:rPr>
          <w:t>https://finance.yahoo.com/news/comcast-ends-pursuit-time-warner-123653770.html</w:t>
        </w:r>
      </w:hyperlink>
      <w:r w:rsidR="00D05B48" w:rsidRPr="0070068F">
        <w:rPr>
          <w:rFonts w:ascii="Calibri" w:hAnsi="Calibri" w:cs="Calibri"/>
          <w:sz w:val="22"/>
          <w:szCs w:val="22"/>
        </w:rPr>
        <w:t xml:space="preserve"> </w:t>
      </w:r>
      <w:r w:rsidR="00D05B48" w:rsidRPr="0070068F">
        <w:rPr>
          <w:rFonts w:ascii="Calibri" w:hAnsi="Calibri" w:cs="Calibri"/>
          <w:b w:val="0"/>
          <w:sz w:val="22"/>
          <w:szCs w:val="22"/>
        </w:rPr>
        <w:t>downloaded 5/11/2016</w:t>
      </w:r>
    </w:p>
    <w:p w14:paraId="683D200A" w14:textId="5CCDE64B" w:rsidR="00D05B48" w:rsidRPr="00C80CB0" w:rsidRDefault="00C80CB0" w:rsidP="00D05B48">
      <w:r>
        <w:br w:type="page"/>
      </w:r>
      <w:r w:rsidR="00D05B48" w:rsidRPr="006A29DB">
        <w:rPr>
          <w:b/>
          <w:u w:val="single"/>
        </w:rPr>
        <w:lastRenderedPageBreak/>
        <w:t>Ta</w:t>
      </w:r>
      <w:r>
        <w:rPr>
          <w:b/>
          <w:u w:val="single"/>
        </w:rPr>
        <w:t>ble 3</w:t>
      </w:r>
      <w:r w:rsidR="00D05B48" w:rsidRPr="006A29DB">
        <w:rPr>
          <w:b/>
          <w:u w:val="single"/>
        </w:rPr>
        <w:t>: Comcast Corporation: Financial Performance of Cable TV operations</w:t>
      </w:r>
    </w:p>
    <w:tbl>
      <w:tblPr>
        <w:tblpPr w:leftFromText="180" w:rightFromText="180" w:vertAnchor="text" w:horzAnchor="page" w:tblpX="1450"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D05B48" w:rsidRPr="001E405C" w14:paraId="7DDEAF18" w14:textId="77777777" w:rsidTr="00F5306A">
        <w:tc>
          <w:tcPr>
            <w:tcW w:w="1771" w:type="dxa"/>
            <w:shd w:val="clear" w:color="auto" w:fill="auto"/>
          </w:tcPr>
          <w:p w14:paraId="0C03108E" w14:textId="77777777" w:rsidR="00D05B48" w:rsidRPr="00D03987" w:rsidRDefault="00D05B48" w:rsidP="00F5306A">
            <w:pPr>
              <w:jc w:val="center"/>
              <w:rPr>
                <w:rFonts w:eastAsia="Times New Roman"/>
                <w:sz w:val="20"/>
                <w:szCs w:val="20"/>
              </w:rPr>
            </w:pPr>
            <w:r w:rsidRPr="00D03987">
              <w:rPr>
                <w:rFonts w:eastAsia="Times New Roman"/>
                <w:sz w:val="20"/>
                <w:szCs w:val="20"/>
              </w:rPr>
              <w:t>Year</w:t>
            </w:r>
          </w:p>
        </w:tc>
        <w:tc>
          <w:tcPr>
            <w:tcW w:w="1771" w:type="dxa"/>
            <w:shd w:val="clear" w:color="auto" w:fill="auto"/>
          </w:tcPr>
          <w:p w14:paraId="6C9EC0CB" w14:textId="77777777" w:rsidR="00D05B48" w:rsidRPr="00D03987" w:rsidRDefault="00D05B48" w:rsidP="00F5306A">
            <w:pPr>
              <w:jc w:val="center"/>
              <w:rPr>
                <w:rFonts w:eastAsia="Times New Roman"/>
                <w:sz w:val="20"/>
                <w:szCs w:val="20"/>
              </w:rPr>
            </w:pPr>
            <w:r w:rsidRPr="00D03987">
              <w:rPr>
                <w:rFonts w:eastAsia="Times New Roman"/>
                <w:sz w:val="20"/>
                <w:szCs w:val="20"/>
              </w:rPr>
              <w:t>Revenue ($ million)</w:t>
            </w:r>
          </w:p>
        </w:tc>
        <w:tc>
          <w:tcPr>
            <w:tcW w:w="1771" w:type="dxa"/>
            <w:shd w:val="clear" w:color="auto" w:fill="auto"/>
          </w:tcPr>
          <w:p w14:paraId="21572834" w14:textId="77777777" w:rsidR="00D05B48" w:rsidRPr="00D03987" w:rsidRDefault="00D05B48" w:rsidP="00F5306A">
            <w:pPr>
              <w:jc w:val="center"/>
              <w:rPr>
                <w:rFonts w:eastAsia="Times New Roman"/>
                <w:sz w:val="20"/>
                <w:szCs w:val="20"/>
              </w:rPr>
            </w:pPr>
            <w:r w:rsidRPr="00D03987">
              <w:rPr>
                <w:rFonts w:eastAsia="Times New Roman"/>
                <w:sz w:val="20"/>
                <w:szCs w:val="20"/>
              </w:rPr>
              <w:t>%change over previous year</w:t>
            </w:r>
          </w:p>
        </w:tc>
        <w:tc>
          <w:tcPr>
            <w:tcW w:w="1771" w:type="dxa"/>
            <w:shd w:val="clear" w:color="auto" w:fill="auto"/>
          </w:tcPr>
          <w:p w14:paraId="27AE217E" w14:textId="77777777" w:rsidR="00D05B48" w:rsidRPr="00D03987" w:rsidRDefault="00D05B48" w:rsidP="00F5306A">
            <w:pPr>
              <w:jc w:val="center"/>
              <w:rPr>
                <w:rFonts w:eastAsia="Times New Roman"/>
                <w:sz w:val="20"/>
                <w:szCs w:val="20"/>
              </w:rPr>
            </w:pPr>
            <w:r w:rsidRPr="00D03987">
              <w:rPr>
                <w:rFonts w:eastAsia="Times New Roman"/>
                <w:sz w:val="20"/>
                <w:szCs w:val="20"/>
              </w:rPr>
              <w:t>Operating income ($ million</w:t>
            </w:r>
          </w:p>
        </w:tc>
        <w:tc>
          <w:tcPr>
            <w:tcW w:w="1772" w:type="dxa"/>
            <w:shd w:val="clear" w:color="auto" w:fill="auto"/>
          </w:tcPr>
          <w:p w14:paraId="5E47A701" w14:textId="77777777" w:rsidR="00D05B48" w:rsidRPr="00D03987" w:rsidRDefault="00D05B48" w:rsidP="00F5306A">
            <w:pPr>
              <w:jc w:val="center"/>
              <w:rPr>
                <w:rFonts w:eastAsia="Times New Roman"/>
                <w:sz w:val="20"/>
                <w:szCs w:val="20"/>
              </w:rPr>
            </w:pPr>
            <w:r w:rsidRPr="00D03987">
              <w:rPr>
                <w:rFonts w:eastAsia="Times New Roman"/>
                <w:sz w:val="20"/>
                <w:szCs w:val="20"/>
              </w:rPr>
              <w:t>% change over previous year</w:t>
            </w:r>
          </w:p>
        </w:tc>
      </w:tr>
      <w:tr w:rsidR="00D05B48" w:rsidRPr="001E405C" w14:paraId="512B96F7" w14:textId="77777777" w:rsidTr="00F5306A">
        <w:tc>
          <w:tcPr>
            <w:tcW w:w="1771" w:type="dxa"/>
            <w:shd w:val="clear" w:color="auto" w:fill="auto"/>
          </w:tcPr>
          <w:p w14:paraId="62F034D6" w14:textId="77777777" w:rsidR="00D05B48" w:rsidRPr="00D03987" w:rsidRDefault="00D05B48" w:rsidP="00F5306A">
            <w:pPr>
              <w:jc w:val="center"/>
              <w:rPr>
                <w:rFonts w:eastAsia="Times New Roman"/>
                <w:sz w:val="20"/>
                <w:szCs w:val="20"/>
              </w:rPr>
            </w:pPr>
            <w:r w:rsidRPr="00D03987">
              <w:rPr>
                <w:rFonts w:eastAsia="Times New Roman"/>
                <w:sz w:val="20"/>
                <w:szCs w:val="20"/>
              </w:rPr>
              <w:t>2011</w:t>
            </w:r>
          </w:p>
        </w:tc>
        <w:tc>
          <w:tcPr>
            <w:tcW w:w="1771" w:type="dxa"/>
            <w:shd w:val="clear" w:color="auto" w:fill="auto"/>
          </w:tcPr>
          <w:p w14:paraId="3427DF2B" w14:textId="77777777" w:rsidR="00D05B48" w:rsidRPr="00D03987" w:rsidRDefault="00D05B48" w:rsidP="00F5306A">
            <w:pPr>
              <w:jc w:val="center"/>
              <w:rPr>
                <w:rFonts w:eastAsia="Times New Roman"/>
                <w:sz w:val="20"/>
                <w:szCs w:val="20"/>
              </w:rPr>
            </w:pPr>
            <w:r w:rsidRPr="00D03987">
              <w:rPr>
                <w:rFonts w:eastAsia="Times New Roman"/>
                <w:sz w:val="20"/>
                <w:szCs w:val="20"/>
              </w:rPr>
              <w:t>37,226.0</w:t>
            </w:r>
          </w:p>
        </w:tc>
        <w:tc>
          <w:tcPr>
            <w:tcW w:w="1771" w:type="dxa"/>
            <w:shd w:val="clear" w:color="auto" w:fill="auto"/>
          </w:tcPr>
          <w:p w14:paraId="78A93DE6" w14:textId="77777777" w:rsidR="00D05B48" w:rsidRPr="00D03987" w:rsidRDefault="00D05B48" w:rsidP="00F5306A">
            <w:pPr>
              <w:jc w:val="center"/>
              <w:rPr>
                <w:rFonts w:eastAsia="Times New Roman"/>
                <w:sz w:val="20"/>
                <w:szCs w:val="20"/>
              </w:rPr>
            </w:pPr>
            <w:r w:rsidRPr="00D03987">
              <w:rPr>
                <w:rFonts w:eastAsia="Times New Roman"/>
                <w:sz w:val="20"/>
                <w:szCs w:val="20"/>
              </w:rPr>
              <w:t>5.3</w:t>
            </w:r>
          </w:p>
        </w:tc>
        <w:tc>
          <w:tcPr>
            <w:tcW w:w="1771" w:type="dxa"/>
            <w:shd w:val="clear" w:color="auto" w:fill="auto"/>
          </w:tcPr>
          <w:p w14:paraId="0FB89320" w14:textId="77777777" w:rsidR="00D05B48" w:rsidRPr="00D03987" w:rsidRDefault="00D05B48" w:rsidP="00F5306A">
            <w:pPr>
              <w:jc w:val="center"/>
              <w:rPr>
                <w:rFonts w:eastAsia="Times New Roman"/>
                <w:sz w:val="20"/>
                <w:szCs w:val="20"/>
              </w:rPr>
            </w:pPr>
            <w:r w:rsidRPr="00D03987">
              <w:rPr>
                <w:rFonts w:eastAsia="Times New Roman"/>
                <w:sz w:val="20"/>
                <w:szCs w:val="20"/>
              </w:rPr>
              <w:t>8893.0</w:t>
            </w:r>
          </w:p>
        </w:tc>
        <w:tc>
          <w:tcPr>
            <w:tcW w:w="1772" w:type="dxa"/>
            <w:shd w:val="clear" w:color="auto" w:fill="auto"/>
          </w:tcPr>
          <w:p w14:paraId="36F0DBC3" w14:textId="77777777" w:rsidR="00D05B48" w:rsidRPr="00D03987" w:rsidRDefault="00D05B48" w:rsidP="00F5306A">
            <w:pPr>
              <w:jc w:val="center"/>
              <w:rPr>
                <w:rFonts w:eastAsia="Times New Roman"/>
                <w:sz w:val="20"/>
                <w:szCs w:val="20"/>
              </w:rPr>
            </w:pPr>
            <w:r w:rsidRPr="00D03987">
              <w:rPr>
                <w:rFonts w:eastAsia="Times New Roman"/>
                <w:sz w:val="20"/>
                <w:szCs w:val="20"/>
              </w:rPr>
              <w:t>10.2</w:t>
            </w:r>
          </w:p>
        </w:tc>
      </w:tr>
      <w:tr w:rsidR="00D05B48" w:rsidRPr="001E405C" w14:paraId="7341DC26" w14:textId="77777777" w:rsidTr="00F5306A">
        <w:trPr>
          <w:trHeight w:val="63"/>
        </w:trPr>
        <w:tc>
          <w:tcPr>
            <w:tcW w:w="1771" w:type="dxa"/>
            <w:shd w:val="clear" w:color="auto" w:fill="auto"/>
          </w:tcPr>
          <w:p w14:paraId="104B5461" w14:textId="77777777" w:rsidR="00D05B48" w:rsidRPr="00D03987" w:rsidRDefault="00D05B48" w:rsidP="00F5306A">
            <w:pPr>
              <w:jc w:val="center"/>
              <w:rPr>
                <w:rFonts w:eastAsia="Times New Roman"/>
                <w:sz w:val="20"/>
                <w:szCs w:val="20"/>
              </w:rPr>
            </w:pPr>
            <w:r w:rsidRPr="00D03987">
              <w:rPr>
                <w:rFonts w:eastAsia="Times New Roman"/>
                <w:sz w:val="20"/>
                <w:szCs w:val="20"/>
              </w:rPr>
              <w:t>2012</w:t>
            </w:r>
          </w:p>
        </w:tc>
        <w:tc>
          <w:tcPr>
            <w:tcW w:w="1771" w:type="dxa"/>
            <w:shd w:val="clear" w:color="auto" w:fill="auto"/>
          </w:tcPr>
          <w:p w14:paraId="34F0CE21" w14:textId="77777777" w:rsidR="00D05B48" w:rsidRPr="00D03987" w:rsidRDefault="00D05B48" w:rsidP="00F5306A">
            <w:pPr>
              <w:jc w:val="center"/>
              <w:rPr>
                <w:rFonts w:eastAsia="Times New Roman"/>
                <w:sz w:val="20"/>
                <w:szCs w:val="20"/>
              </w:rPr>
            </w:pPr>
            <w:r w:rsidRPr="00D03987">
              <w:rPr>
                <w:rFonts w:eastAsia="Times New Roman"/>
                <w:sz w:val="20"/>
                <w:szCs w:val="20"/>
              </w:rPr>
              <w:t>39,604.0</w:t>
            </w:r>
          </w:p>
        </w:tc>
        <w:tc>
          <w:tcPr>
            <w:tcW w:w="1771" w:type="dxa"/>
            <w:shd w:val="clear" w:color="auto" w:fill="auto"/>
          </w:tcPr>
          <w:p w14:paraId="15208702" w14:textId="77777777" w:rsidR="00D05B48" w:rsidRPr="00D03987" w:rsidRDefault="00D05B48" w:rsidP="00F5306A">
            <w:pPr>
              <w:jc w:val="center"/>
              <w:rPr>
                <w:rFonts w:eastAsia="Times New Roman"/>
                <w:sz w:val="20"/>
                <w:szCs w:val="20"/>
              </w:rPr>
            </w:pPr>
            <w:r w:rsidRPr="00D03987">
              <w:rPr>
                <w:rFonts w:eastAsia="Times New Roman"/>
                <w:sz w:val="20"/>
                <w:szCs w:val="20"/>
              </w:rPr>
              <w:t>6.4</w:t>
            </w:r>
          </w:p>
        </w:tc>
        <w:tc>
          <w:tcPr>
            <w:tcW w:w="1771" w:type="dxa"/>
            <w:shd w:val="clear" w:color="auto" w:fill="auto"/>
          </w:tcPr>
          <w:p w14:paraId="1BE801FD" w14:textId="77777777" w:rsidR="00D05B48" w:rsidRPr="00D03987" w:rsidRDefault="00D05B48" w:rsidP="00F5306A">
            <w:pPr>
              <w:jc w:val="center"/>
              <w:rPr>
                <w:rFonts w:eastAsia="Times New Roman"/>
                <w:sz w:val="20"/>
                <w:szCs w:val="20"/>
              </w:rPr>
            </w:pPr>
            <w:r w:rsidRPr="00D03987">
              <w:rPr>
                <w:rFonts w:eastAsia="Times New Roman"/>
                <w:sz w:val="20"/>
                <w:szCs w:val="20"/>
              </w:rPr>
              <w:t>9850.0</w:t>
            </w:r>
          </w:p>
        </w:tc>
        <w:tc>
          <w:tcPr>
            <w:tcW w:w="1772" w:type="dxa"/>
            <w:shd w:val="clear" w:color="auto" w:fill="auto"/>
          </w:tcPr>
          <w:p w14:paraId="2EA10B79" w14:textId="77777777" w:rsidR="00D05B48" w:rsidRPr="00D03987" w:rsidRDefault="00D05B48" w:rsidP="00F5306A">
            <w:pPr>
              <w:jc w:val="center"/>
              <w:rPr>
                <w:rFonts w:eastAsia="Times New Roman"/>
                <w:sz w:val="20"/>
                <w:szCs w:val="20"/>
              </w:rPr>
            </w:pPr>
            <w:r w:rsidRPr="00D03987">
              <w:rPr>
                <w:rFonts w:eastAsia="Times New Roman"/>
                <w:sz w:val="20"/>
                <w:szCs w:val="20"/>
              </w:rPr>
              <w:t>10.8</w:t>
            </w:r>
          </w:p>
        </w:tc>
      </w:tr>
      <w:tr w:rsidR="00D05B48" w:rsidRPr="001E405C" w14:paraId="47801E83" w14:textId="77777777" w:rsidTr="00F5306A">
        <w:tc>
          <w:tcPr>
            <w:tcW w:w="1771" w:type="dxa"/>
            <w:shd w:val="clear" w:color="auto" w:fill="auto"/>
          </w:tcPr>
          <w:p w14:paraId="40A78AAD" w14:textId="77777777" w:rsidR="00D05B48" w:rsidRPr="00D03987" w:rsidRDefault="00D05B48" w:rsidP="00F5306A">
            <w:pPr>
              <w:jc w:val="center"/>
              <w:rPr>
                <w:rFonts w:eastAsia="Times New Roman"/>
                <w:sz w:val="20"/>
                <w:szCs w:val="20"/>
              </w:rPr>
            </w:pPr>
            <w:r w:rsidRPr="00D03987">
              <w:rPr>
                <w:rFonts w:eastAsia="Times New Roman"/>
                <w:sz w:val="20"/>
                <w:szCs w:val="20"/>
              </w:rPr>
              <w:t>2013</w:t>
            </w:r>
          </w:p>
        </w:tc>
        <w:tc>
          <w:tcPr>
            <w:tcW w:w="1771" w:type="dxa"/>
            <w:shd w:val="clear" w:color="auto" w:fill="auto"/>
          </w:tcPr>
          <w:p w14:paraId="767FE5D6" w14:textId="77777777" w:rsidR="00D05B48" w:rsidRPr="00D03987" w:rsidRDefault="00D05B48" w:rsidP="00F5306A">
            <w:pPr>
              <w:jc w:val="center"/>
              <w:rPr>
                <w:rFonts w:eastAsia="Times New Roman"/>
                <w:sz w:val="20"/>
                <w:szCs w:val="20"/>
              </w:rPr>
            </w:pPr>
            <w:r w:rsidRPr="00D03987">
              <w:rPr>
                <w:rFonts w:eastAsia="Times New Roman"/>
                <w:sz w:val="20"/>
                <w:szCs w:val="20"/>
              </w:rPr>
              <w:t>41,836.0</w:t>
            </w:r>
          </w:p>
        </w:tc>
        <w:tc>
          <w:tcPr>
            <w:tcW w:w="1771" w:type="dxa"/>
            <w:shd w:val="clear" w:color="auto" w:fill="auto"/>
          </w:tcPr>
          <w:p w14:paraId="23A13E87" w14:textId="77777777" w:rsidR="00D05B48" w:rsidRPr="00D03987" w:rsidRDefault="00D05B48" w:rsidP="00F5306A">
            <w:pPr>
              <w:jc w:val="center"/>
              <w:rPr>
                <w:rFonts w:eastAsia="Times New Roman"/>
                <w:sz w:val="20"/>
                <w:szCs w:val="20"/>
              </w:rPr>
            </w:pPr>
            <w:r w:rsidRPr="00D03987">
              <w:rPr>
                <w:rFonts w:eastAsia="Times New Roman"/>
                <w:sz w:val="20"/>
                <w:szCs w:val="20"/>
              </w:rPr>
              <w:t>5.6</w:t>
            </w:r>
          </w:p>
        </w:tc>
        <w:tc>
          <w:tcPr>
            <w:tcW w:w="1771" w:type="dxa"/>
            <w:shd w:val="clear" w:color="auto" w:fill="auto"/>
          </w:tcPr>
          <w:p w14:paraId="7BE87736" w14:textId="77777777" w:rsidR="00D05B48" w:rsidRPr="00D03987" w:rsidRDefault="00D05B48" w:rsidP="00F5306A">
            <w:pPr>
              <w:jc w:val="center"/>
              <w:rPr>
                <w:rFonts w:eastAsia="Times New Roman"/>
                <w:sz w:val="20"/>
                <w:szCs w:val="20"/>
              </w:rPr>
            </w:pPr>
            <w:r w:rsidRPr="00D03987">
              <w:rPr>
                <w:rFonts w:eastAsia="Times New Roman"/>
                <w:sz w:val="20"/>
                <w:szCs w:val="20"/>
              </w:rPr>
              <w:t>10,811.0</w:t>
            </w:r>
          </w:p>
        </w:tc>
        <w:tc>
          <w:tcPr>
            <w:tcW w:w="1772" w:type="dxa"/>
            <w:shd w:val="clear" w:color="auto" w:fill="auto"/>
          </w:tcPr>
          <w:p w14:paraId="20325F56" w14:textId="77777777" w:rsidR="00D05B48" w:rsidRPr="00D03987" w:rsidRDefault="00D05B48" w:rsidP="00F5306A">
            <w:pPr>
              <w:jc w:val="center"/>
              <w:rPr>
                <w:rFonts w:eastAsia="Times New Roman"/>
                <w:sz w:val="20"/>
                <w:szCs w:val="20"/>
              </w:rPr>
            </w:pPr>
            <w:r w:rsidRPr="00D03987">
              <w:rPr>
                <w:rFonts w:eastAsia="Times New Roman"/>
                <w:sz w:val="20"/>
                <w:szCs w:val="20"/>
              </w:rPr>
              <w:t>9.8</w:t>
            </w:r>
          </w:p>
        </w:tc>
      </w:tr>
      <w:tr w:rsidR="00D05B48" w:rsidRPr="001E405C" w14:paraId="7E05F4F7" w14:textId="77777777" w:rsidTr="00F5306A">
        <w:tc>
          <w:tcPr>
            <w:tcW w:w="1771" w:type="dxa"/>
            <w:shd w:val="clear" w:color="auto" w:fill="auto"/>
          </w:tcPr>
          <w:p w14:paraId="191F713E" w14:textId="77777777" w:rsidR="00D05B48" w:rsidRPr="00D03987" w:rsidRDefault="00D05B48" w:rsidP="00F5306A">
            <w:pPr>
              <w:jc w:val="center"/>
              <w:rPr>
                <w:rFonts w:eastAsia="Times New Roman"/>
                <w:sz w:val="20"/>
                <w:szCs w:val="20"/>
              </w:rPr>
            </w:pPr>
            <w:r w:rsidRPr="00D03987">
              <w:rPr>
                <w:rFonts w:eastAsia="Times New Roman"/>
                <w:sz w:val="20"/>
                <w:szCs w:val="20"/>
              </w:rPr>
              <w:t>2014</w:t>
            </w:r>
          </w:p>
        </w:tc>
        <w:tc>
          <w:tcPr>
            <w:tcW w:w="1771" w:type="dxa"/>
            <w:shd w:val="clear" w:color="auto" w:fill="auto"/>
          </w:tcPr>
          <w:p w14:paraId="66480F58" w14:textId="77777777" w:rsidR="00D05B48" w:rsidRPr="00D03987" w:rsidRDefault="00D05B48" w:rsidP="00F5306A">
            <w:pPr>
              <w:jc w:val="center"/>
              <w:rPr>
                <w:rFonts w:eastAsia="Times New Roman"/>
                <w:sz w:val="20"/>
                <w:szCs w:val="20"/>
              </w:rPr>
            </w:pPr>
            <w:r w:rsidRPr="00D03987">
              <w:rPr>
                <w:rFonts w:eastAsia="Times New Roman"/>
                <w:sz w:val="20"/>
                <w:szCs w:val="20"/>
              </w:rPr>
              <w:t>44,140.0</w:t>
            </w:r>
          </w:p>
        </w:tc>
        <w:tc>
          <w:tcPr>
            <w:tcW w:w="1771" w:type="dxa"/>
            <w:shd w:val="clear" w:color="auto" w:fill="auto"/>
          </w:tcPr>
          <w:p w14:paraId="7581892B" w14:textId="77777777" w:rsidR="00D05B48" w:rsidRPr="00D03987" w:rsidRDefault="00D05B48" w:rsidP="00F5306A">
            <w:pPr>
              <w:jc w:val="center"/>
              <w:rPr>
                <w:rFonts w:eastAsia="Times New Roman"/>
                <w:sz w:val="20"/>
                <w:szCs w:val="20"/>
              </w:rPr>
            </w:pPr>
            <w:r w:rsidRPr="00D03987">
              <w:rPr>
                <w:rFonts w:eastAsia="Times New Roman"/>
                <w:sz w:val="20"/>
                <w:szCs w:val="20"/>
              </w:rPr>
              <w:t>5.5</w:t>
            </w:r>
          </w:p>
        </w:tc>
        <w:tc>
          <w:tcPr>
            <w:tcW w:w="1771" w:type="dxa"/>
            <w:shd w:val="clear" w:color="auto" w:fill="auto"/>
          </w:tcPr>
          <w:p w14:paraId="05782D89" w14:textId="77777777" w:rsidR="00D05B48" w:rsidRPr="00D03987" w:rsidRDefault="00D05B48" w:rsidP="00F5306A">
            <w:pPr>
              <w:jc w:val="center"/>
              <w:rPr>
                <w:rFonts w:eastAsia="Times New Roman"/>
                <w:sz w:val="20"/>
                <w:szCs w:val="20"/>
              </w:rPr>
            </w:pPr>
            <w:r w:rsidRPr="00D03987">
              <w:rPr>
                <w:rFonts w:eastAsia="Times New Roman"/>
                <w:sz w:val="20"/>
                <w:szCs w:val="20"/>
              </w:rPr>
              <w:t>11,690.0</w:t>
            </w:r>
          </w:p>
        </w:tc>
        <w:tc>
          <w:tcPr>
            <w:tcW w:w="1772" w:type="dxa"/>
            <w:shd w:val="clear" w:color="auto" w:fill="auto"/>
          </w:tcPr>
          <w:p w14:paraId="6E779E6F" w14:textId="77777777" w:rsidR="00D05B48" w:rsidRPr="00D03987" w:rsidRDefault="00D05B48" w:rsidP="00F5306A">
            <w:pPr>
              <w:jc w:val="center"/>
              <w:rPr>
                <w:rFonts w:eastAsia="Times New Roman"/>
                <w:sz w:val="20"/>
                <w:szCs w:val="20"/>
              </w:rPr>
            </w:pPr>
            <w:r w:rsidRPr="00D03987">
              <w:rPr>
                <w:rFonts w:eastAsia="Times New Roman"/>
                <w:sz w:val="20"/>
                <w:szCs w:val="20"/>
              </w:rPr>
              <w:t>8.1</w:t>
            </w:r>
          </w:p>
        </w:tc>
      </w:tr>
      <w:tr w:rsidR="00D05B48" w:rsidRPr="001E405C" w14:paraId="7EC0024B" w14:textId="77777777" w:rsidTr="00F5306A">
        <w:tc>
          <w:tcPr>
            <w:tcW w:w="1771" w:type="dxa"/>
            <w:shd w:val="clear" w:color="auto" w:fill="auto"/>
          </w:tcPr>
          <w:p w14:paraId="4593B69E" w14:textId="77777777" w:rsidR="00D05B48" w:rsidRPr="00D03987" w:rsidRDefault="00D05B48" w:rsidP="00F5306A">
            <w:pPr>
              <w:jc w:val="center"/>
              <w:rPr>
                <w:rFonts w:eastAsia="Times New Roman"/>
                <w:sz w:val="20"/>
                <w:szCs w:val="20"/>
              </w:rPr>
            </w:pPr>
            <w:r w:rsidRPr="00D03987">
              <w:rPr>
                <w:rFonts w:eastAsia="Times New Roman"/>
                <w:sz w:val="20"/>
                <w:szCs w:val="20"/>
              </w:rPr>
              <w:t>2015</w:t>
            </w:r>
          </w:p>
        </w:tc>
        <w:tc>
          <w:tcPr>
            <w:tcW w:w="1771" w:type="dxa"/>
            <w:shd w:val="clear" w:color="auto" w:fill="auto"/>
          </w:tcPr>
          <w:p w14:paraId="4ED1B439" w14:textId="77777777" w:rsidR="00D05B48" w:rsidRPr="00D03987" w:rsidRDefault="00D05B48" w:rsidP="00F5306A">
            <w:pPr>
              <w:jc w:val="center"/>
              <w:rPr>
                <w:rFonts w:eastAsia="Times New Roman"/>
                <w:sz w:val="20"/>
                <w:szCs w:val="20"/>
              </w:rPr>
            </w:pPr>
            <w:r w:rsidRPr="00D03987">
              <w:rPr>
                <w:rFonts w:eastAsia="Times New Roman"/>
                <w:sz w:val="20"/>
                <w:szCs w:val="20"/>
              </w:rPr>
              <w:t>46,656.0</w:t>
            </w:r>
          </w:p>
        </w:tc>
        <w:tc>
          <w:tcPr>
            <w:tcW w:w="1771" w:type="dxa"/>
            <w:shd w:val="clear" w:color="auto" w:fill="auto"/>
          </w:tcPr>
          <w:p w14:paraId="5DFBCCF7" w14:textId="77777777" w:rsidR="00D05B48" w:rsidRPr="00D03987" w:rsidRDefault="00D05B48" w:rsidP="00F5306A">
            <w:pPr>
              <w:jc w:val="center"/>
              <w:rPr>
                <w:rFonts w:eastAsia="Times New Roman"/>
                <w:sz w:val="20"/>
                <w:szCs w:val="20"/>
              </w:rPr>
            </w:pPr>
            <w:r w:rsidRPr="00D03987">
              <w:rPr>
                <w:rFonts w:eastAsia="Times New Roman"/>
                <w:sz w:val="20"/>
                <w:szCs w:val="20"/>
              </w:rPr>
              <w:t>5.7</w:t>
            </w:r>
          </w:p>
        </w:tc>
        <w:tc>
          <w:tcPr>
            <w:tcW w:w="1771" w:type="dxa"/>
            <w:shd w:val="clear" w:color="auto" w:fill="auto"/>
          </w:tcPr>
          <w:p w14:paraId="1FF30CE7" w14:textId="77777777" w:rsidR="00D05B48" w:rsidRPr="00D03987" w:rsidRDefault="00D05B48" w:rsidP="00F5306A">
            <w:pPr>
              <w:jc w:val="center"/>
              <w:rPr>
                <w:rFonts w:eastAsia="Times New Roman"/>
                <w:sz w:val="20"/>
                <w:szCs w:val="20"/>
              </w:rPr>
            </w:pPr>
            <w:r w:rsidRPr="00D03987">
              <w:rPr>
                <w:rFonts w:eastAsia="Times New Roman"/>
                <w:sz w:val="20"/>
                <w:szCs w:val="20"/>
              </w:rPr>
              <w:t>12,825.0</w:t>
            </w:r>
          </w:p>
        </w:tc>
        <w:tc>
          <w:tcPr>
            <w:tcW w:w="1772" w:type="dxa"/>
            <w:shd w:val="clear" w:color="auto" w:fill="auto"/>
          </w:tcPr>
          <w:p w14:paraId="4A42C658" w14:textId="77777777" w:rsidR="00D05B48" w:rsidRPr="00D03987" w:rsidRDefault="00D05B48" w:rsidP="00F5306A">
            <w:pPr>
              <w:jc w:val="center"/>
              <w:rPr>
                <w:rFonts w:eastAsia="Times New Roman"/>
                <w:sz w:val="20"/>
                <w:szCs w:val="20"/>
              </w:rPr>
            </w:pPr>
            <w:r w:rsidRPr="00D03987">
              <w:rPr>
                <w:rFonts w:eastAsia="Times New Roman"/>
                <w:sz w:val="20"/>
                <w:szCs w:val="20"/>
              </w:rPr>
              <w:t>9.7</w:t>
            </w:r>
          </w:p>
        </w:tc>
      </w:tr>
    </w:tbl>
    <w:p w14:paraId="2724FFC4" w14:textId="77777777" w:rsidR="00D05B48" w:rsidRDefault="00D05B48" w:rsidP="00D05B48">
      <w:pPr>
        <w:rPr>
          <w:b/>
        </w:rPr>
      </w:pPr>
      <w:r w:rsidRPr="00C6545A">
        <w:t>Source:</w:t>
      </w:r>
      <w:r>
        <w:rPr>
          <w:b/>
        </w:rPr>
        <w:t xml:space="preserve"> </w:t>
      </w:r>
      <w:r w:rsidRPr="00C6545A">
        <w:t xml:space="preserve">Nick Petrillo: </w:t>
      </w:r>
      <w:r w:rsidRPr="00C6545A">
        <w:rPr>
          <w:i/>
        </w:rPr>
        <w:t>Cable Providers in the US;</w:t>
      </w:r>
      <w:r w:rsidRPr="00C6545A">
        <w:t xml:space="preserve"> IBIS World Industry Reports 2016</w:t>
      </w:r>
    </w:p>
    <w:p w14:paraId="5174DA3E" w14:textId="77777777" w:rsidR="00D05B48" w:rsidRDefault="00D05B48" w:rsidP="00D05B48"/>
    <w:p w14:paraId="7B96A1E6" w14:textId="77777777" w:rsidR="00C80CB0" w:rsidRDefault="00C80CB0" w:rsidP="00D05B48">
      <w:pPr>
        <w:rPr>
          <w:rFonts w:eastAsia="Times New Roman" w:cs="Arial"/>
          <w:b/>
          <w:color w:val="000000"/>
          <w:u w:val="single"/>
          <w:shd w:val="clear" w:color="auto" w:fill="FFFFFF"/>
        </w:rPr>
      </w:pPr>
    </w:p>
    <w:p w14:paraId="4B479AF3" w14:textId="51DF38E6" w:rsidR="00D05B48" w:rsidRPr="00C80CB0" w:rsidRDefault="00C80CB0" w:rsidP="00D05B48">
      <w:r>
        <w:rPr>
          <w:rFonts w:eastAsia="Times New Roman" w:cs="Arial"/>
          <w:b/>
          <w:color w:val="000000"/>
          <w:u w:val="single"/>
          <w:shd w:val="clear" w:color="auto" w:fill="FFFFFF"/>
        </w:rPr>
        <w:t>Table 4</w:t>
      </w:r>
      <w:r w:rsidR="00D05B48" w:rsidRPr="006A29DB">
        <w:rPr>
          <w:rFonts w:eastAsia="Times New Roman" w:cs="Arial"/>
          <w:b/>
          <w:color w:val="000000"/>
          <w:u w:val="single"/>
          <w:shd w:val="clear" w:color="auto" w:fill="FFFFFF"/>
        </w:rPr>
        <w:t>: Financial Performance of Time Warner Cable’s cable television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D05B48" w:rsidRPr="0070068F" w14:paraId="69F222A3" w14:textId="77777777" w:rsidTr="00F5306A">
        <w:tc>
          <w:tcPr>
            <w:tcW w:w="1771" w:type="dxa"/>
            <w:shd w:val="clear" w:color="auto" w:fill="auto"/>
          </w:tcPr>
          <w:p w14:paraId="15102FD3" w14:textId="77777777" w:rsidR="00D05B48" w:rsidRPr="00D03987" w:rsidRDefault="00D05B48" w:rsidP="00F5306A">
            <w:pPr>
              <w:jc w:val="center"/>
              <w:rPr>
                <w:rFonts w:eastAsia="Times New Roman"/>
                <w:sz w:val="20"/>
                <w:szCs w:val="20"/>
              </w:rPr>
            </w:pPr>
            <w:r w:rsidRPr="00D03987">
              <w:rPr>
                <w:rFonts w:eastAsia="Times New Roman"/>
                <w:sz w:val="20"/>
                <w:szCs w:val="20"/>
              </w:rPr>
              <w:t>Year</w:t>
            </w:r>
          </w:p>
        </w:tc>
        <w:tc>
          <w:tcPr>
            <w:tcW w:w="1771" w:type="dxa"/>
            <w:shd w:val="clear" w:color="auto" w:fill="auto"/>
          </w:tcPr>
          <w:p w14:paraId="2907796F" w14:textId="77777777" w:rsidR="00D05B48" w:rsidRPr="00D03987" w:rsidRDefault="00D05B48" w:rsidP="00F5306A">
            <w:pPr>
              <w:jc w:val="center"/>
              <w:rPr>
                <w:rFonts w:eastAsia="Times New Roman"/>
                <w:sz w:val="20"/>
                <w:szCs w:val="20"/>
              </w:rPr>
            </w:pPr>
            <w:r w:rsidRPr="00D03987">
              <w:rPr>
                <w:rFonts w:eastAsia="Times New Roman"/>
                <w:sz w:val="20"/>
                <w:szCs w:val="20"/>
              </w:rPr>
              <w:t>Revenue ($ million)</w:t>
            </w:r>
          </w:p>
        </w:tc>
        <w:tc>
          <w:tcPr>
            <w:tcW w:w="1771" w:type="dxa"/>
            <w:shd w:val="clear" w:color="auto" w:fill="auto"/>
          </w:tcPr>
          <w:p w14:paraId="1ECA719D" w14:textId="77777777" w:rsidR="00D05B48" w:rsidRPr="00D03987" w:rsidRDefault="00D05B48" w:rsidP="00F5306A">
            <w:pPr>
              <w:jc w:val="center"/>
              <w:rPr>
                <w:rFonts w:eastAsia="Times New Roman"/>
                <w:sz w:val="20"/>
                <w:szCs w:val="20"/>
              </w:rPr>
            </w:pPr>
            <w:r w:rsidRPr="00D03987">
              <w:rPr>
                <w:rFonts w:eastAsia="Times New Roman"/>
                <w:sz w:val="20"/>
                <w:szCs w:val="20"/>
              </w:rPr>
              <w:t>%change over previous year</w:t>
            </w:r>
          </w:p>
        </w:tc>
        <w:tc>
          <w:tcPr>
            <w:tcW w:w="1771" w:type="dxa"/>
            <w:shd w:val="clear" w:color="auto" w:fill="auto"/>
          </w:tcPr>
          <w:p w14:paraId="57756927" w14:textId="77777777" w:rsidR="00D05B48" w:rsidRPr="00D03987" w:rsidRDefault="00D05B48" w:rsidP="00F5306A">
            <w:pPr>
              <w:jc w:val="center"/>
              <w:rPr>
                <w:rFonts w:eastAsia="Times New Roman"/>
                <w:sz w:val="20"/>
                <w:szCs w:val="20"/>
              </w:rPr>
            </w:pPr>
            <w:r w:rsidRPr="00D03987">
              <w:rPr>
                <w:rFonts w:eastAsia="Times New Roman"/>
                <w:sz w:val="20"/>
                <w:szCs w:val="20"/>
              </w:rPr>
              <w:t>Operating income ($ million</w:t>
            </w:r>
          </w:p>
        </w:tc>
        <w:tc>
          <w:tcPr>
            <w:tcW w:w="1772" w:type="dxa"/>
            <w:shd w:val="clear" w:color="auto" w:fill="auto"/>
          </w:tcPr>
          <w:p w14:paraId="4E4FE432" w14:textId="77777777" w:rsidR="00D05B48" w:rsidRPr="00D03987" w:rsidRDefault="00D05B48" w:rsidP="00F5306A">
            <w:pPr>
              <w:jc w:val="center"/>
              <w:rPr>
                <w:rFonts w:eastAsia="Times New Roman"/>
                <w:sz w:val="20"/>
                <w:szCs w:val="20"/>
              </w:rPr>
            </w:pPr>
            <w:r w:rsidRPr="00D03987">
              <w:rPr>
                <w:rFonts w:eastAsia="Times New Roman"/>
                <w:sz w:val="20"/>
                <w:szCs w:val="20"/>
              </w:rPr>
              <w:t>% change over previous year</w:t>
            </w:r>
          </w:p>
        </w:tc>
      </w:tr>
      <w:tr w:rsidR="00D05B48" w:rsidRPr="0070068F" w14:paraId="579D511C" w14:textId="77777777" w:rsidTr="00F5306A">
        <w:tc>
          <w:tcPr>
            <w:tcW w:w="1771" w:type="dxa"/>
            <w:shd w:val="clear" w:color="auto" w:fill="auto"/>
          </w:tcPr>
          <w:p w14:paraId="0927A434" w14:textId="77777777" w:rsidR="00D05B48" w:rsidRPr="00D03987" w:rsidRDefault="00D05B48" w:rsidP="00F5306A">
            <w:pPr>
              <w:jc w:val="center"/>
              <w:rPr>
                <w:rFonts w:eastAsia="Times New Roman"/>
                <w:sz w:val="20"/>
                <w:szCs w:val="20"/>
              </w:rPr>
            </w:pPr>
            <w:r w:rsidRPr="00D03987">
              <w:rPr>
                <w:rFonts w:eastAsia="Times New Roman"/>
                <w:sz w:val="20"/>
                <w:szCs w:val="20"/>
              </w:rPr>
              <w:t>2011</w:t>
            </w:r>
          </w:p>
        </w:tc>
        <w:tc>
          <w:tcPr>
            <w:tcW w:w="1771" w:type="dxa"/>
            <w:shd w:val="clear" w:color="auto" w:fill="auto"/>
          </w:tcPr>
          <w:p w14:paraId="50D32253" w14:textId="77777777" w:rsidR="00D05B48" w:rsidRPr="00D03987" w:rsidRDefault="00D05B48" w:rsidP="00F5306A">
            <w:pPr>
              <w:jc w:val="center"/>
              <w:rPr>
                <w:rFonts w:eastAsia="Times New Roman"/>
                <w:sz w:val="20"/>
                <w:szCs w:val="20"/>
              </w:rPr>
            </w:pPr>
            <w:r w:rsidRPr="00D03987">
              <w:rPr>
                <w:rFonts w:eastAsia="Times New Roman"/>
                <w:sz w:val="20"/>
                <w:szCs w:val="20"/>
              </w:rPr>
              <w:t>19,675.0</w:t>
            </w:r>
          </w:p>
        </w:tc>
        <w:tc>
          <w:tcPr>
            <w:tcW w:w="1771" w:type="dxa"/>
            <w:shd w:val="clear" w:color="auto" w:fill="auto"/>
          </w:tcPr>
          <w:p w14:paraId="4ED8B646" w14:textId="77777777" w:rsidR="00D05B48" w:rsidRPr="00D03987" w:rsidRDefault="00D05B48" w:rsidP="00F5306A">
            <w:pPr>
              <w:jc w:val="center"/>
              <w:rPr>
                <w:rFonts w:eastAsia="Times New Roman"/>
                <w:sz w:val="20"/>
                <w:szCs w:val="20"/>
              </w:rPr>
            </w:pPr>
            <w:r w:rsidRPr="00D03987">
              <w:rPr>
                <w:rFonts w:eastAsia="Times New Roman"/>
                <w:sz w:val="20"/>
                <w:szCs w:val="20"/>
              </w:rPr>
              <w:t>4.3</w:t>
            </w:r>
          </w:p>
        </w:tc>
        <w:tc>
          <w:tcPr>
            <w:tcW w:w="1771" w:type="dxa"/>
            <w:shd w:val="clear" w:color="auto" w:fill="auto"/>
          </w:tcPr>
          <w:p w14:paraId="6AD57963" w14:textId="77777777" w:rsidR="00D05B48" w:rsidRPr="00D03987" w:rsidRDefault="00D05B48" w:rsidP="00F5306A">
            <w:pPr>
              <w:jc w:val="center"/>
              <w:rPr>
                <w:rFonts w:eastAsia="Times New Roman"/>
                <w:sz w:val="20"/>
                <w:szCs w:val="20"/>
              </w:rPr>
            </w:pPr>
            <w:r w:rsidRPr="00D03987">
              <w:rPr>
                <w:rFonts w:eastAsia="Times New Roman"/>
                <w:sz w:val="20"/>
                <w:szCs w:val="20"/>
              </w:rPr>
              <w:t>4069.0</w:t>
            </w:r>
          </w:p>
        </w:tc>
        <w:tc>
          <w:tcPr>
            <w:tcW w:w="1772" w:type="dxa"/>
            <w:shd w:val="clear" w:color="auto" w:fill="auto"/>
          </w:tcPr>
          <w:p w14:paraId="1A9EC2A1" w14:textId="77777777" w:rsidR="00D05B48" w:rsidRPr="00D03987" w:rsidRDefault="00D05B48" w:rsidP="00F5306A">
            <w:pPr>
              <w:jc w:val="center"/>
              <w:rPr>
                <w:rFonts w:eastAsia="Times New Roman"/>
                <w:sz w:val="20"/>
                <w:szCs w:val="20"/>
              </w:rPr>
            </w:pPr>
            <w:r w:rsidRPr="00D03987">
              <w:rPr>
                <w:rFonts w:eastAsia="Times New Roman"/>
                <w:sz w:val="20"/>
                <w:szCs w:val="20"/>
              </w:rPr>
              <w:t>10.3</w:t>
            </w:r>
          </w:p>
        </w:tc>
      </w:tr>
      <w:tr w:rsidR="00D05B48" w:rsidRPr="0070068F" w14:paraId="1042DBDB" w14:textId="77777777" w:rsidTr="00F5306A">
        <w:trPr>
          <w:trHeight w:val="63"/>
        </w:trPr>
        <w:tc>
          <w:tcPr>
            <w:tcW w:w="1771" w:type="dxa"/>
            <w:shd w:val="clear" w:color="auto" w:fill="auto"/>
          </w:tcPr>
          <w:p w14:paraId="493D88F8" w14:textId="77777777" w:rsidR="00D05B48" w:rsidRPr="00D03987" w:rsidRDefault="00D05B48" w:rsidP="00F5306A">
            <w:pPr>
              <w:jc w:val="center"/>
              <w:rPr>
                <w:rFonts w:eastAsia="Times New Roman"/>
                <w:sz w:val="20"/>
                <w:szCs w:val="20"/>
              </w:rPr>
            </w:pPr>
            <w:r w:rsidRPr="00D03987">
              <w:rPr>
                <w:rFonts w:eastAsia="Times New Roman"/>
                <w:sz w:val="20"/>
                <w:szCs w:val="20"/>
              </w:rPr>
              <w:t>2012</w:t>
            </w:r>
          </w:p>
        </w:tc>
        <w:tc>
          <w:tcPr>
            <w:tcW w:w="1771" w:type="dxa"/>
            <w:shd w:val="clear" w:color="auto" w:fill="auto"/>
          </w:tcPr>
          <w:p w14:paraId="58BC7E37" w14:textId="77777777" w:rsidR="00D05B48" w:rsidRPr="00D03987" w:rsidRDefault="00D05B48" w:rsidP="00F5306A">
            <w:pPr>
              <w:jc w:val="center"/>
              <w:rPr>
                <w:rFonts w:eastAsia="Times New Roman"/>
                <w:sz w:val="20"/>
                <w:szCs w:val="20"/>
              </w:rPr>
            </w:pPr>
            <w:r w:rsidRPr="00D03987">
              <w:rPr>
                <w:rFonts w:eastAsia="Times New Roman"/>
                <w:sz w:val="20"/>
                <w:szCs w:val="20"/>
              </w:rPr>
              <w:t>21,386.0</w:t>
            </w:r>
          </w:p>
        </w:tc>
        <w:tc>
          <w:tcPr>
            <w:tcW w:w="1771" w:type="dxa"/>
            <w:shd w:val="clear" w:color="auto" w:fill="auto"/>
          </w:tcPr>
          <w:p w14:paraId="5242E1F1" w14:textId="77777777" w:rsidR="00D05B48" w:rsidRPr="00D03987" w:rsidRDefault="00D05B48" w:rsidP="00F5306A">
            <w:pPr>
              <w:jc w:val="center"/>
              <w:rPr>
                <w:rFonts w:eastAsia="Times New Roman"/>
                <w:sz w:val="20"/>
                <w:szCs w:val="20"/>
              </w:rPr>
            </w:pPr>
            <w:r w:rsidRPr="00D03987">
              <w:rPr>
                <w:rFonts w:eastAsia="Times New Roman"/>
                <w:sz w:val="20"/>
                <w:szCs w:val="20"/>
              </w:rPr>
              <w:t>8.7</w:t>
            </w:r>
          </w:p>
        </w:tc>
        <w:tc>
          <w:tcPr>
            <w:tcW w:w="1771" w:type="dxa"/>
            <w:shd w:val="clear" w:color="auto" w:fill="auto"/>
          </w:tcPr>
          <w:p w14:paraId="6AE2ABD8" w14:textId="77777777" w:rsidR="00D05B48" w:rsidRPr="00D03987" w:rsidRDefault="00D05B48" w:rsidP="00F5306A">
            <w:pPr>
              <w:jc w:val="center"/>
              <w:rPr>
                <w:rFonts w:eastAsia="Times New Roman"/>
                <w:sz w:val="20"/>
                <w:szCs w:val="20"/>
              </w:rPr>
            </w:pPr>
            <w:r w:rsidRPr="00D03987">
              <w:rPr>
                <w:rFonts w:eastAsia="Times New Roman"/>
                <w:sz w:val="20"/>
                <w:szCs w:val="20"/>
              </w:rPr>
              <w:t>4445.0</w:t>
            </w:r>
          </w:p>
        </w:tc>
        <w:tc>
          <w:tcPr>
            <w:tcW w:w="1772" w:type="dxa"/>
            <w:shd w:val="clear" w:color="auto" w:fill="auto"/>
          </w:tcPr>
          <w:p w14:paraId="14E780BF" w14:textId="77777777" w:rsidR="00D05B48" w:rsidRPr="00D03987" w:rsidRDefault="00D05B48" w:rsidP="00F5306A">
            <w:pPr>
              <w:jc w:val="center"/>
              <w:rPr>
                <w:rFonts w:eastAsia="Times New Roman"/>
                <w:sz w:val="20"/>
                <w:szCs w:val="20"/>
              </w:rPr>
            </w:pPr>
            <w:r w:rsidRPr="00D03987">
              <w:rPr>
                <w:rFonts w:eastAsia="Times New Roman"/>
                <w:sz w:val="20"/>
                <w:szCs w:val="20"/>
              </w:rPr>
              <w:t>9.2</w:t>
            </w:r>
          </w:p>
        </w:tc>
      </w:tr>
      <w:tr w:rsidR="00D05B48" w:rsidRPr="0070068F" w14:paraId="6B849290" w14:textId="77777777" w:rsidTr="00F5306A">
        <w:tc>
          <w:tcPr>
            <w:tcW w:w="1771" w:type="dxa"/>
            <w:shd w:val="clear" w:color="auto" w:fill="auto"/>
          </w:tcPr>
          <w:p w14:paraId="6FF92A6F" w14:textId="77777777" w:rsidR="00D05B48" w:rsidRPr="00D03987" w:rsidRDefault="00D05B48" w:rsidP="00F5306A">
            <w:pPr>
              <w:jc w:val="center"/>
              <w:rPr>
                <w:rFonts w:eastAsia="Times New Roman"/>
                <w:sz w:val="20"/>
                <w:szCs w:val="20"/>
              </w:rPr>
            </w:pPr>
            <w:r w:rsidRPr="00D03987">
              <w:rPr>
                <w:rFonts w:eastAsia="Times New Roman"/>
                <w:sz w:val="20"/>
                <w:szCs w:val="20"/>
              </w:rPr>
              <w:t>2013</w:t>
            </w:r>
          </w:p>
        </w:tc>
        <w:tc>
          <w:tcPr>
            <w:tcW w:w="1771" w:type="dxa"/>
            <w:shd w:val="clear" w:color="auto" w:fill="auto"/>
          </w:tcPr>
          <w:p w14:paraId="44DDE846" w14:textId="77777777" w:rsidR="00D05B48" w:rsidRPr="00D03987" w:rsidRDefault="00D05B48" w:rsidP="00F5306A">
            <w:pPr>
              <w:jc w:val="center"/>
              <w:rPr>
                <w:rFonts w:eastAsia="Times New Roman"/>
                <w:sz w:val="20"/>
                <w:szCs w:val="20"/>
              </w:rPr>
            </w:pPr>
            <w:r w:rsidRPr="00D03987">
              <w:rPr>
                <w:rFonts w:eastAsia="Times New Roman"/>
                <w:sz w:val="20"/>
                <w:szCs w:val="20"/>
              </w:rPr>
              <w:t>22,120.0</w:t>
            </w:r>
          </w:p>
        </w:tc>
        <w:tc>
          <w:tcPr>
            <w:tcW w:w="1771" w:type="dxa"/>
            <w:shd w:val="clear" w:color="auto" w:fill="auto"/>
          </w:tcPr>
          <w:p w14:paraId="10249A54" w14:textId="77777777" w:rsidR="00D05B48" w:rsidRPr="00D03987" w:rsidRDefault="00D05B48" w:rsidP="00F5306A">
            <w:pPr>
              <w:jc w:val="center"/>
              <w:rPr>
                <w:rFonts w:eastAsia="Times New Roman"/>
                <w:sz w:val="20"/>
                <w:szCs w:val="20"/>
              </w:rPr>
            </w:pPr>
            <w:r w:rsidRPr="00D03987">
              <w:rPr>
                <w:rFonts w:eastAsia="Times New Roman"/>
                <w:sz w:val="20"/>
                <w:szCs w:val="20"/>
              </w:rPr>
              <w:t>3.4</w:t>
            </w:r>
          </w:p>
        </w:tc>
        <w:tc>
          <w:tcPr>
            <w:tcW w:w="1771" w:type="dxa"/>
            <w:shd w:val="clear" w:color="auto" w:fill="auto"/>
          </w:tcPr>
          <w:p w14:paraId="67413446" w14:textId="77777777" w:rsidR="00D05B48" w:rsidRPr="00D03987" w:rsidRDefault="00D05B48" w:rsidP="00F5306A">
            <w:pPr>
              <w:jc w:val="center"/>
              <w:rPr>
                <w:rFonts w:eastAsia="Times New Roman"/>
                <w:sz w:val="20"/>
                <w:szCs w:val="20"/>
              </w:rPr>
            </w:pPr>
            <w:r w:rsidRPr="00D03987">
              <w:rPr>
                <w:rFonts w:eastAsia="Times New Roman"/>
                <w:sz w:val="20"/>
                <w:szCs w:val="20"/>
              </w:rPr>
              <w:t>4580.0</w:t>
            </w:r>
          </w:p>
        </w:tc>
        <w:tc>
          <w:tcPr>
            <w:tcW w:w="1772" w:type="dxa"/>
            <w:shd w:val="clear" w:color="auto" w:fill="auto"/>
          </w:tcPr>
          <w:p w14:paraId="4B7F3E44" w14:textId="77777777" w:rsidR="00D05B48" w:rsidRPr="00D03987" w:rsidRDefault="00D05B48" w:rsidP="00F5306A">
            <w:pPr>
              <w:jc w:val="center"/>
              <w:rPr>
                <w:rFonts w:eastAsia="Times New Roman"/>
                <w:sz w:val="20"/>
                <w:szCs w:val="20"/>
              </w:rPr>
            </w:pPr>
            <w:r w:rsidRPr="00D03987">
              <w:rPr>
                <w:rFonts w:eastAsia="Times New Roman"/>
                <w:sz w:val="20"/>
                <w:szCs w:val="20"/>
              </w:rPr>
              <w:t>3.0</w:t>
            </w:r>
          </w:p>
        </w:tc>
      </w:tr>
      <w:tr w:rsidR="00D05B48" w:rsidRPr="0070068F" w14:paraId="3F3E3FBF" w14:textId="77777777" w:rsidTr="00F5306A">
        <w:tc>
          <w:tcPr>
            <w:tcW w:w="1771" w:type="dxa"/>
            <w:shd w:val="clear" w:color="auto" w:fill="auto"/>
          </w:tcPr>
          <w:p w14:paraId="57F792AD" w14:textId="77777777" w:rsidR="00D05B48" w:rsidRPr="00D03987" w:rsidRDefault="00D05B48" w:rsidP="00F5306A">
            <w:pPr>
              <w:jc w:val="center"/>
              <w:rPr>
                <w:rFonts w:eastAsia="Times New Roman"/>
                <w:sz w:val="20"/>
                <w:szCs w:val="20"/>
              </w:rPr>
            </w:pPr>
            <w:r w:rsidRPr="00D03987">
              <w:rPr>
                <w:rFonts w:eastAsia="Times New Roman"/>
                <w:sz w:val="20"/>
                <w:szCs w:val="20"/>
              </w:rPr>
              <w:t>2014</w:t>
            </w:r>
          </w:p>
        </w:tc>
        <w:tc>
          <w:tcPr>
            <w:tcW w:w="1771" w:type="dxa"/>
            <w:shd w:val="clear" w:color="auto" w:fill="auto"/>
          </w:tcPr>
          <w:p w14:paraId="4FC2D422" w14:textId="77777777" w:rsidR="00D05B48" w:rsidRPr="00D03987" w:rsidRDefault="00D05B48" w:rsidP="00F5306A">
            <w:pPr>
              <w:jc w:val="center"/>
              <w:rPr>
                <w:rFonts w:eastAsia="Times New Roman"/>
                <w:sz w:val="20"/>
                <w:szCs w:val="20"/>
              </w:rPr>
            </w:pPr>
            <w:r w:rsidRPr="00D03987">
              <w:rPr>
                <w:rFonts w:eastAsia="Times New Roman"/>
                <w:sz w:val="20"/>
                <w:szCs w:val="20"/>
              </w:rPr>
              <w:t>22,812.0</w:t>
            </w:r>
          </w:p>
        </w:tc>
        <w:tc>
          <w:tcPr>
            <w:tcW w:w="1771" w:type="dxa"/>
            <w:shd w:val="clear" w:color="auto" w:fill="auto"/>
          </w:tcPr>
          <w:p w14:paraId="0050FBAA" w14:textId="77777777" w:rsidR="00D05B48" w:rsidRPr="00D03987" w:rsidRDefault="00D05B48" w:rsidP="00F5306A">
            <w:pPr>
              <w:jc w:val="center"/>
              <w:rPr>
                <w:rFonts w:eastAsia="Times New Roman"/>
                <w:sz w:val="20"/>
                <w:szCs w:val="20"/>
              </w:rPr>
            </w:pPr>
            <w:r w:rsidRPr="00D03987">
              <w:rPr>
                <w:rFonts w:eastAsia="Times New Roman"/>
                <w:sz w:val="20"/>
                <w:szCs w:val="20"/>
              </w:rPr>
              <w:t>3.1</w:t>
            </w:r>
          </w:p>
        </w:tc>
        <w:tc>
          <w:tcPr>
            <w:tcW w:w="1771" w:type="dxa"/>
            <w:shd w:val="clear" w:color="auto" w:fill="auto"/>
          </w:tcPr>
          <w:p w14:paraId="3DD35E08" w14:textId="77777777" w:rsidR="00D05B48" w:rsidRPr="00D03987" w:rsidRDefault="00D05B48" w:rsidP="00F5306A">
            <w:pPr>
              <w:jc w:val="center"/>
              <w:rPr>
                <w:rFonts w:eastAsia="Times New Roman"/>
                <w:sz w:val="20"/>
                <w:szCs w:val="20"/>
              </w:rPr>
            </w:pPr>
            <w:r w:rsidRPr="00D03987">
              <w:rPr>
                <w:rFonts w:eastAsia="Times New Roman"/>
                <w:sz w:val="20"/>
                <w:szCs w:val="20"/>
              </w:rPr>
              <w:t>4632.0</w:t>
            </w:r>
          </w:p>
        </w:tc>
        <w:tc>
          <w:tcPr>
            <w:tcW w:w="1772" w:type="dxa"/>
            <w:shd w:val="clear" w:color="auto" w:fill="auto"/>
          </w:tcPr>
          <w:p w14:paraId="70CB385D" w14:textId="77777777" w:rsidR="00D05B48" w:rsidRPr="00D03987" w:rsidRDefault="00D05B48" w:rsidP="00F5306A">
            <w:pPr>
              <w:jc w:val="center"/>
              <w:rPr>
                <w:rFonts w:eastAsia="Times New Roman"/>
                <w:sz w:val="20"/>
                <w:szCs w:val="20"/>
              </w:rPr>
            </w:pPr>
            <w:r w:rsidRPr="00D03987">
              <w:rPr>
                <w:rFonts w:eastAsia="Times New Roman"/>
                <w:sz w:val="20"/>
                <w:szCs w:val="20"/>
              </w:rPr>
              <w:t>1.1</w:t>
            </w:r>
          </w:p>
        </w:tc>
      </w:tr>
      <w:tr w:rsidR="00D05B48" w:rsidRPr="0070068F" w14:paraId="5B58119C" w14:textId="77777777" w:rsidTr="00F5306A">
        <w:tc>
          <w:tcPr>
            <w:tcW w:w="1771" w:type="dxa"/>
            <w:shd w:val="clear" w:color="auto" w:fill="auto"/>
          </w:tcPr>
          <w:p w14:paraId="522054E2" w14:textId="77777777" w:rsidR="00D05B48" w:rsidRPr="00D03987" w:rsidRDefault="00D05B48" w:rsidP="00F5306A">
            <w:pPr>
              <w:jc w:val="center"/>
              <w:rPr>
                <w:rFonts w:eastAsia="Times New Roman"/>
                <w:sz w:val="20"/>
                <w:szCs w:val="20"/>
              </w:rPr>
            </w:pPr>
            <w:r w:rsidRPr="00D03987">
              <w:rPr>
                <w:rFonts w:eastAsia="Times New Roman"/>
                <w:sz w:val="20"/>
                <w:szCs w:val="20"/>
              </w:rPr>
              <w:t>2015</w:t>
            </w:r>
          </w:p>
        </w:tc>
        <w:tc>
          <w:tcPr>
            <w:tcW w:w="1771" w:type="dxa"/>
            <w:shd w:val="clear" w:color="auto" w:fill="auto"/>
          </w:tcPr>
          <w:p w14:paraId="3D653B6B" w14:textId="77777777" w:rsidR="00D05B48" w:rsidRPr="00D03987" w:rsidRDefault="00D05B48" w:rsidP="00F5306A">
            <w:pPr>
              <w:jc w:val="center"/>
              <w:rPr>
                <w:rFonts w:eastAsia="Times New Roman"/>
                <w:sz w:val="20"/>
                <w:szCs w:val="20"/>
              </w:rPr>
            </w:pPr>
            <w:r w:rsidRPr="00D03987">
              <w:rPr>
                <w:rFonts w:eastAsia="Times New Roman"/>
                <w:sz w:val="20"/>
                <w:szCs w:val="20"/>
              </w:rPr>
              <w:t>23,926.0</w:t>
            </w:r>
          </w:p>
        </w:tc>
        <w:tc>
          <w:tcPr>
            <w:tcW w:w="1771" w:type="dxa"/>
            <w:shd w:val="clear" w:color="auto" w:fill="auto"/>
          </w:tcPr>
          <w:p w14:paraId="6FA53F20" w14:textId="77777777" w:rsidR="00D05B48" w:rsidRPr="00D03987" w:rsidRDefault="00D05B48" w:rsidP="00F5306A">
            <w:pPr>
              <w:jc w:val="center"/>
              <w:rPr>
                <w:rFonts w:eastAsia="Times New Roman"/>
                <w:sz w:val="20"/>
                <w:szCs w:val="20"/>
              </w:rPr>
            </w:pPr>
            <w:r w:rsidRPr="00D03987">
              <w:rPr>
                <w:rFonts w:eastAsia="Times New Roman"/>
                <w:sz w:val="20"/>
                <w:szCs w:val="20"/>
              </w:rPr>
              <w:t>4.9</w:t>
            </w:r>
          </w:p>
        </w:tc>
        <w:tc>
          <w:tcPr>
            <w:tcW w:w="1771" w:type="dxa"/>
            <w:shd w:val="clear" w:color="auto" w:fill="auto"/>
          </w:tcPr>
          <w:p w14:paraId="3173A4DD" w14:textId="77777777" w:rsidR="00D05B48" w:rsidRPr="00D03987" w:rsidRDefault="00D05B48" w:rsidP="00F5306A">
            <w:pPr>
              <w:jc w:val="center"/>
              <w:rPr>
                <w:rFonts w:eastAsia="Times New Roman"/>
                <w:sz w:val="20"/>
                <w:szCs w:val="20"/>
              </w:rPr>
            </w:pPr>
            <w:r w:rsidRPr="00D03987">
              <w:rPr>
                <w:rFonts w:eastAsia="Times New Roman"/>
                <w:sz w:val="20"/>
                <w:szCs w:val="20"/>
              </w:rPr>
              <w:t>4907.0</w:t>
            </w:r>
          </w:p>
        </w:tc>
        <w:tc>
          <w:tcPr>
            <w:tcW w:w="1772" w:type="dxa"/>
            <w:shd w:val="clear" w:color="auto" w:fill="auto"/>
          </w:tcPr>
          <w:p w14:paraId="3C887E0A" w14:textId="77777777" w:rsidR="00D05B48" w:rsidRPr="00D03987" w:rsidRDefault="00D05B48" w:rsidP="00F5306A">
            <w:pPr>
              <w:jc w:val="center"/>
              <w:rPr>
                <w:rFonts w:eastAsia="Times New Roman"/>
                <w:sz w:val="20"/>
                <w:szCs w:val="20"/>
              </w:rPr>
            </w:pPr>
            <w:r w:rsidRPr="00D03987">
              <w:rPr>
                <w:rFonts w:eastAsia="Times New Roman"/>
                <w:sz w:val="20"/>
                <w:szCs w:val="20"/>
              </w:rPr>
              <w:t>5.9</w:t>
            </w:r>
          </w:p>
        </w:tc>
      </w:tr>
    </w:tbl>
    <w:p w14:paraId="5CA86E8D" w14:textId="77777777" w:rsidR="00D05B48" w:rsidRDefault="00D05B48" w:rsidP="00D05B48">
      <w:r>
        <w:t xml:space="preserve">Source: </w:t>
      </w:r>
      <w:r w:rsidRPr="00992B9E">
        <w:t xml:space="preserve">Nick Petrillo: </w:t>
      </w:r>
      <w:r w:rsidRPr="00992B9E">
        <w:rPr>
          <w:i/>
        </w:rPr>
        <w:t>Cable Providers in the US;</w:t>
      </w:r>
      <w:r w:rsidRPr="00992B9E">
        <w:t xml:space="preserve"> I</w:t>
      </w:r>
      <w:r>
        <w:t>BIS World Industry Reports 2016</w:t>
      </w:r>
    </w:p>
    <w:p w14:paraId="44A6121B" w14:textId="77777777" w:rsidR="00D05B48" w:rsidRDefault="00D05B48" w:rsidP="00D05B48"/>
    <w:p w14:paraId="32116B74" w14:textId="77777777" w:rsidR="00D05B48" w:rsidRDefault="00D05B48" w:rsidP="00D05B48">
      <w:pPr>
        <w:rPr>
          <w:rFonts w:eastAsia="Times New Roman" w:cs="Arial"/>
          <w:b/>
          <w:color w:val="000000"/>
          <w:u w:val="single"/>
          <w:shd w:val="clear" w:color="auto" w:fill="FFFFFF"/>
        </w:rPr>
      </w:pPr>
    </w:p>
    <w:p w14:paraId="690D228E" w14:textId="74851F74" w:rsidR="00D05B48" w:rsidRDefault="00C80CB0" w:rsidP="00D05B48">
      <w:pPr>
        <w:rPr>
          <w:rFonts w:eastAsia="Times New Roman" w:cs="Arial"/>
          <w:b/>
          <w:color w:val="000000"/>
          <w:u w:val="single"/>
          <w:shd w:val="clear" w:color="auto" w:fill="FFFFFF"/>
        </w:rPr>
      </w:pPr>
      <w:r>
        <w:rPr>
          <w:rFonts w:eastAsia="Times New Roman" w:cs="Arial"/>
          <w:b/>
          <w:color w:val="000000"/>
          <w:u w:val="single"/>
          <w:shd w:val="clear" w:color="auto" w:fill="FFFFFF"/>
        </w:rPr>
        <w:t>Table 5</w:t>
      </w:r>
      <w:r w:rsidR="00D05B48" w:rsidRPr="006A29DB">
        <w:rPr>
          <w:rFonts w:eastAsia="Times New Roman" w:cs="Arial"/>
          <w:b/>
          <w:color w:val="000000"/>
          <w:u w:val="single"/>
          <w:shd w:val="clear" w:color="auto" w:fill="FFFFFF"/>
        </w:rPr>
        <w:t>: Financial Performance of Charter Communications’ cable television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D05B48" w:rsidRPr="0070068F" w14:paraId="54192F94" w14:textId="77777777" w:rsidTr="00F5306A">
        <w:tc>
          <w:tcPr>
            <w:tcW w:w="1771" w:type="dxa"/>
            <w:shd w:val="clear" w:color="auto" w:fill="auto"/>
          </w:tcPr>
          <w:p w14:paraId="37F396ED" w14:textId="77777777" w:rsidR="00D05B48" w:rsidRPr="00D03987" w:rsidRDefault="00D05B48" w:rsidP="00F5306A">
            <w:pPr>
              <w:jc w:val="center"/>
              <w:rPr>
                <w:rFonts w:eastAsia="Times New Roman"/>
                <w:sz w:val="20"/>
                <w:szCs w:val="20"/>
              </w:rPr>
            </w:pPr>
            <w:r w:rsidRPr="00D03987">
              <w:rPr>
                <w:rFonts w:eastAsia="Times New Roman"/>
                <w:sz w:val="20"/>
                <w:szCs w:val="20"/>
              </w:rPr>
              <w:t>Year</w:t>
            </w:r>
          </w:p>
        </w:tc>
        <w:tc>
          <w:tcPr>
            <w:tcW w:w="1771" w:type="dxa"/>
            <w:shd w:val="clear" w:color="auto" w:fill="auto"/>
          </w:tcPr>
          <w:p w14:paraId="16F1C6CF" w14:textId="77777777" w:rsidR="00D05B48" w:rsidRPr="00D03987" w:rsidRDefault="00D05B48" w:rsidP="00F5306A">
            <w:pPr>
              <w:jc w:val="center"/>
              <w:rPr>
                <w:rFonts w:eastAsia="Times New Roman"/>
                <w:sz w:val="20"/>
                <w:szCs w:val="20"/>
              </w:rPr>
            </w:pPr>
            <w:r w:rsidRPr="00D03987">
              <w:rPr>
                <w:rFonts w:eastAsia="Times New Roman"/>
                <w:sz w:val="20"/>
                <w:szCs w:val="20"/>
              </w:rPr>
              <w:t>Revenue ($ million)</w:t>
            </w:r>
          </w:p>
        </w:tc>
        <w:tc>
          <w:tcPr>
            <w:tcW w:w="1771" w:type="dxa"/>
            <w:shd w:val="clear" w:color="auto" w:fill="auto"/>
          </w:tcPr>
          <w:p w14:paraId="5464BC54" w14:textId="77777777" w:rsidR="00D05B48" w:rsidRPr="00D03987" w:rsidRDefault="00D05B48" w:rsidP="00F5306A">
            <w:pPr>
              <w:jc w:val="center"/>
              <w:rPr>
                <w:rFonts w:eastAsia="Times New Roman"/>
                <w:sz w:val="20"/>
                <w:szCs w:val="20"/>
              </w:rPr>
            </w:pPr>
            <w:r w:rsidRPr="00D03987">
              <w:rPr>
                <w:rFonts w:eastAsia="Times New Roman"/>
                <w:sz w:val="20"/>
                <w:szCs w:val="20"/>
              </w:rPr>
              <w:t>% change over previous year</w:t>
            </w:r>
          </w:p>
        </w:tc>
        <w:tc>
          <w:tcPr>
            <w:tcW w:w="1771" w:type="dxa"/>
            <w:shd w:val="clear" w:color="auto" w:fill="auto"/>
          </w:tcPr>
          <w:p w14:paraId="3799C725" w14:textId="77777777" w:rsidR="00D05B48" w:rsidRPr="00D03987" w:rsidRDefault="00D05B48" w:rsidP="00F5306A">
            <w:pPr>
              <w:jc w:val="center"/>
              <w:rPr>
                <w:rFonts w:eastAsia="Times New Roman"/>
                <w:sz w:val="20"/>
                <w:szCs w:val="20"/>
              </w:rPr>
            </w:pPr>
            <w:r w:rsidRPr="00D03987">
              <w:rPr>
                <w:rFonts w:eastAsia="Times New Roman"/>
                <w:sz w:val="20"/>
                <w:szCs w:val="20"/>
              </w:rPr>
              <w:t>Operating income ($ million</w:t>
            </w:r>
          </w:p>
        </w:tc>
        <w:tc>
          <w:tcPr>
            <w:tcW w:w="1772" w:type="dxa"/>
            <w:shd w:val="clear" w:color="auto" w:fill="auto"/>
          </w:tcPr>
          <w:p w14:paraId="2179AE1C" w14:textId="77777777" w:rsidR="00D05B48" w:rsidRPr="00D03987" w:rsidRDefault="00D05B48" w:rsidP="00F5306A">
            <w:pPr>
              <w:jc w:val="center"/>
              <w:rPr>
                <w:rFonts w:eastAsia="Times New Roman"/>
                <w:sz w:val="20"/>
                <w:szCs w:val="20"/>
              </w:rPr>
            </w:pPr>
            <w:r w:rsidRPr="00D03987">
              <w:rPr>
                <w:rFonts w:eastAsia="Times New Roman"/>
                <w:sz w:val="20"/>
                <w:szCs w:val="20"/>
              </w:rPr>
              <w:t>% change over previous year</w:t>
            </w:r>
          </w:p>
        </w:tc>
      </w:tr>
      <w:tr w:rsidR="00D05B48" w:rsidRPr="0070068F" w14:paraId="518B448B" w14:textId="77777777" w:rsidTr="00F5306A">
        <w:trPr>
          <w:trHeight w:val="269"/>
        </w:trPr>
        <w:tc>
          <w:tcPr>
            <w:tcW w:w="1771" w:type="dxa"/>
            <w:shd w:val="clear" w:color="auto" w:fill="auto"/>
          </w:tcPr>
          <w:p w14:paraId="65431E93" w14:textId="77777777" w:rsidR="00D05B48" w:rsidRPr="00D03987" w:rsidRDefault="00D05B48" w:rsidP="00F5306A">
            <w:pPr>
              <w:jc w:val="center"/>
              <w:rPr>
                <w:rFonts w:eastAsia="Times New Roman"/>
                <w:sz w:val="20"/>
                <w:szCs w:val="20"/>
              </w:rPr>
            </w:pPr>
            <w:r w:rsidRPr="00D03987">
              <w:rPr>
                <w:rFonts w:eastAsia="Times New Roman"/>
                <w:sz w:val="20"/>
                <w:szCs w:val="20"/>
              </w:rPr>
              <w:t>2011</w:t>
            </w:r>
          </w:p>
        </w:tc>
        <w:tc>
          <w:tcPr>
            <w:tcW w:w="1771" w:type="dxa"/>
            <w:shd w:val="clear" w:color="auto" w:fill="auto"/>
          </w:tcPr>
          <w:p w14:paraId="5AF8D720" w14:textId="77777777" w:rsidR="00D05B48" w:rsidRPr="00D03987" w:rsidRDefault="00D05B48" w:rsidP="00F5306A">
            <w:pPr>
              <w:jc w:val="center"/>
              <w:rPr>
                <w:rFonts w:eastAsia="Times New Roman"/>
                <w:sz w:val="20"/>
                <w:szCs w:val="20"/>
              </w:rPr>
            </w:pPr>
            <w:r w:rsidRPr="00D03987">
              <w:rPr>
                <w:rFonts w:eastAsia="Times New Roman"/>
                <w:sz w:val="20"/>
                <w:szCs w:val="20"/>
              </w:rPr>
              <w:t>7204.0</w:t>
            </w:r>
          </w:p>
        </w:tc>
        <w:tc>
          <w:tcPr>
            <w:tcW w:w="1771" w:type="dxa"/>
            <w:shd w:val="clear" w:color="auto" w:fill="auto"/>
          </w:tcPr>
          <w:p w14:paraId="1761CBC8" w14:textId="77777777" w:rsidR="00D05B48" w:rsidRPr="00D03987" w:rsidRDefault="00D05B48" w:rsidP="00F5306A">
            <w:pPr>
              <w:jc w:val="center"/>
              <w:rPr>
                <w:rFonts w:eastAsia="Times New Roman"/>
                <w:sz w:val="20"/>
                <w:szCs w:val="20"/>
              </w:rPr>
            </w:pPr>
            <w:r w:rsidRPr="00D03987">
              <w:rPr>
                <w:rFonts w:eastAsia="Times New Roman"/>
                <w:sz w:val="20"/>
                <w:szCs w:val="20"/>
              </w:rPr>
              <w:t>2.1</w:t>
            </w:r>
          </w:p>
        </w:tc>
        <w:tc>
          <w:tcPr>
            <w:tcW w:w="1771" w:type="dxa"/>
            <w:shd w:val="clear" w:color="auto" w:fill="auto"/>
          </w:tcPr>
          <w:p w14:paraId="1DD37360" w14:textId="77777777" w:rsidR="00D05B48" w:rsidRPr="00D03987" w:rsidRDefault="00D05B48" w:rsidP="00F5306A">
            <w:pPr>
              <w:jc w:val="center"/>
              <w:rPr>
                <w:rFonts w:eastAsia="Times New Roman"/>
                <w:sz w:val="20"/>
                <w:szCs w:val="20"/>
              </w:rPr>
            </w:pPr>
            <w:r w:rsidRPr="00D03987">
              <w:rPr>
                <w:rFonts w:eastAsia="Times New Roman"/>
                <w:sz w:val="20"/>
                <w:szCs w:val="20"/>
              </w:rPr>
              <w:t>1041.0</w:t>
            </w:r>
          </w:p>
        </w:tc>
        <w:tc>
          <w:tcPr>
            <w:tcW w:w="1772" w:type="dxa"/>
            <w:shd w:val="clear" w:color="auto" w:fill="auto"/>
          </w:tcPr>
          <w:p w14:paraId="53FDFACC" w14:textId="77777777" w:rsidR="00D05B48" w:rsidRPr="00D03987" w:rsidRDefault="00D05B48" w:rsidP="00F5306A">
            <w:pPr>
              <w:jc w:val="center"/>
              <w:rPr>
                <w:rFonts w:eastAsia="Times New Roman"/>
                <w:sz w:val="20"/>
                <w:szCs w:val="20"/>
              </w:rPr>
            </w:pPr>
            <w:r w:rsidRPr="00D03987">
              <w:rPr>
                <w:rFonts w:eastAsia="Times New Roman"/>
                <w:sz w:val="20"/>
                <w:szCs w:val="20"/>
              </w:rPr>
              <w:t>1.70</w:t>
            </w:r>
          </w:p>
        </w:tc>
      </w:tr>
      <w:tr w:rsidR="00D05B48" w:rsidRPr="0070068F" w14:paraId="67229291" w14:textId="77777777" w:rsidTr="00F5306A">
        <w:trPr>
          <w:trHeight w:val="63"/>
        </w:trPr>
        <w:tc>
          <w:tcPr>
            <w:tcW w:w="1771" w:type="dxa"/>
            <w:shd w:val="clear" w:color="auto" w:fill="auto"/>
          </w:tcPr>
          <w:p w14:paraId="66D15991" w14:textId="77777777" w:rsidR="00D05B48" w:rsidRPr="00D03987" w:rsidRDefault="00D05B48" w:rsidP="00F5306A">
            <w:pPr>
              <w:jc w:val="center"/>
              <w:rPr>
                <w:rFonts w:eastAsia="Times New Roman"/>
                <w:sz w:val="20"/>
                <w:szCs w:val="20"/>
              </w:rPr>
            </w:pPr>
            <w:r w:rsidRPr="00D03987">
              <w:rPr>
                <w:rFonts w:eastAsia="Times New Roman"/>
                <w:sz w:val="20"/>
                <w:szCs w:val="20"/>
              </w:rPr>
              <w:t>2012</w:t>
            </w:r>
          </w:p>
        </w:tc>
        <w:tc>
          <w:tcPr>
            <w:tcW w:w="1771" w:type="dxa"/>
            <w:shd w:val="clear" w:color="auto" w:fill="auto"/>
          </w:tcPr>
          <w:p w14:paraId="0865FE0D" w14:textId="77777777" w:rsidR="00D05B48" w:rsidRPr="00D03987" w:rsidRDefault="00D05B48" w:rsidP="00F5306A">
            <w:pPr>
              <w:jc w:val="center"/>
              <w:rPr>
                <w:rFonts w:eastAsia="Times New Roman"/>
                <w:sz w:val="20"/>
                <w:szCs w:val="20"/>
              </w:rPr>
            </w:pPr>
            <w:r w:rsidRPr="00D03987">
              <w:rPr>
                <w:rFonts w:eastAsia="Times New Roman"/>
                <w:sz w:val="20"/>
                <w:szCs w:val="20"/>
              </w:rPr>
              <w:t>7504.0</w:t>
            </w:r>
          </w:p>
        </w:tc>
        <w:tc>
          <w:tcPr>
            <w:tcW w:w="1771" w:type="dxa"/>
            <w:shd w:val="clear" w:color="auto" w:fill="auto"/>
          </w:tcPr>
          <w:p w14:paraId="4BCFDB30" w14:textId="77777777" w:rsidR="00D05B48" w:rsidRPr="00D03987" w:rsidRDefault="00D05B48" w:rsidP="00F5306A">
            <w:pPr>
              <w:jc w:val="center"/>
              <w:rPr>
                <w:rFonts w:eastAsia="Times New Roman"/>
                <w:sz w:val="20"/>
                <w:szCs w:val="20"/>
              </w:rPr>
            </w:pPr>
            <w:r w:rsidRPr="00D03987">
              <w:rPr>
                <w:rFonts w:eastAsia="Times New Roman"/>
                <w:sz w:val="20"/>
                <w:szCs w:val="20"/>
              </w:rPr>
              <w:t>4.2</w:t>
            </w:r>
          </w:p>
        </w:tc>
        <w:tc>
          <w:tcPr>
            <w:tcW w:w="1771" w:type="dxa"/>
            <w:shd w:val="clear" w:color="auto" w:fill="auto"/>
          </w:tcPr>
          <w:p w14:paraId="0018AF8F" w14:textId="77777777" w:rsidR="00D05B48" w:rsidRPr="00D03987" w:rsidRDefault="00D05B48" w:rsidP="00F5306A">
            <w:pPr>
              <w:jc w:val="center"/>
              <w:rPr>
                <w:rFonts w:eastAsia="Times New Roman"/>
                <w:sz w:val="20"/>
                <w:szCs w:val="20"/>
              </w:rPr>
            </w:pPr>
            <w:r w:rsidRPr="00D03987">
              <w:rPr>
                <w:rFonts w:eastAsia="Times New Roman"/>
                <w:sz w:val="20"/>
                <w:szCs w:val="20"/>
              </w:rPr>
              <w:t>915.0</w:t>
            </w:r>
          </w:p>
        </w:tc>
        <w:tc>
          <w:tcPr>
            <w:tcW w:w="1772" w:type="dxa"/>
            <w:shd w:val="clear" w:color="auto" w:fill="auto"/>
          </w:tcPr>
          <w:p w14:paraId="4E13C2BC" w14:textId="77777777" w:rsidR="00D05B48" w:rsidRPr="00D03987" w:rsidRDefault="00D05B48" w:rsidP="00F5306A">
            <w:pPr>
              <w:jc w:val="center"/>
              <w:rPr>
                <w:rFonts w:eastAsia="Times New Roman"/>
                <w:sz w:val="20"/>
                <w:szCs w:val="20"/>
              </w:rPr>
            </w:pPr>
            <w:r w:rsidRPr="00D03987">
              <w:rPr>
                <w:rFonts w:eastAsia="Times New Roman"/>
                <w:sz w:val="20"/>
                <w:szCs w:val="20"/>
              </w:rPr>
              <w:t>-12.10</w:t>
            </w:r>
          </w:p>
        </w:tc>
      </w:tr>
      <w:tr w:rsidR="00D05B48" w:rsidRPr="0070068F" w14:paraId="7B2132A1" w14:textId="77777777" w:rsidTr="00F5306A">
        <w:tc>
          <w:tcPr>
            <w:tcW w:w="1771" w:type="dxa"/>
            <w:shd w:val="clear" w:color="auto" w:fill="auto"/>
          </w:tcPr>
          <w:p w14:paraId="345DBE36" w14:textId="77777777" w:rsidR="00D05B48" w:rsidRPr="00D03987" w:rsidRDefault="00D05B48" w:rsidP="00F5306A">
            <w:pPr>
              <w:jc w:val="center"/>
              <w:rPr>
                <w:rFonts w:eastAsia="Times New Roman"/>
                <w:sz w:val="20"/>
                <w:szCs w:val="20"/>
              </w:rPr>
            </w:pPr>
            <w:r w:rsidRPr="00D03987">
              <w:rPr>
                <w:rFonts w:eastAsia="Times New Roman"/>
                <w:sz w:val="20"/>
                <w:szCs w:val="20"/>
              </w:rPr>
              <w:t>2013</w:t>
            </w:r>
          </w:p>
        </w:tc>
        <w:tc>
          <w:tcPr>
            <w:tcW w:w="1771" w:type="dxa"/>
            <w:shd w:val="clear" w:color="auto" w:fill="auto"/>
          </w:tcPr>
          <w:p w14:paraId="0B56E8EC" w14:textId="77777777" w:rsidR="00D05B48" w:rsidRPr="00D03987" w:rsidRDefault="00D05B48" w:rsidP="00F5306A">
            <w:pPr>
              <w:jc w:val="center"/>
              <w:rPr>
                <w:rFonts w:eastAsia="Times New Roman"/>
                <w:sz w:val="20"/>
                <w:szCs w:val="20"/>
              </w:rPr>
            </w:pPr>
            <w:r w:rsidRPr="00D03987">
              <w:rPr>
                <w:rFonts w:eastAsia="Times New Roman"/>
                <w:sz w:val="20"/>
                <w:szCs w:val="20"/>
              </w:rPr>
              <w:t>8155.0</w:t>
            </w:r>
          </w:p>
        </w:tc>
        <w:tc>
          <w:tcPr>
            <w:tcW w:w="1771" w:type="dxa"/>
            <w:shd w:val="clear" w:color="auto" w:fill="auto"/>
          </w:tcPr>
          <w:p w14:paraId="20326E44" w14:textId="77777777" w:rsidR="00D05B48" w:rsidRPr="00D03987" w:rsidRDefault="00D05B48" w:rsidP="00F5306A">
            <w:pPr>
              <w:jc w:val="center"/>
              <w:rPr>
                <w:rFonts w:eastAsia="Times New Roman"/>
                <w:sz w:val="20"/>
                <w:szCs w:val="20"/>
              </w:rPr>
            </w:pPr>
            <w:r w:rsidRPr="00D03987">
              <w:rPr>
                <w:rFonts w:eastAsia="Times New Roman"/>
                <w:sz w:val="20"/>
                <w:szCs w:val="20"/>
              </w:rPr>
              <w:t>8.7</w:t>
            </w:r>
          </w:p>
        </w:tc>
        <w:tc>
          <w:tcPr>
            <w:tcW w:w="1771" w:type="dxa"/>
            <w:shd w:val="clear" w:color="auto" w:fill="auto"/>
          </w:tcPr>
          <w:p w14:paraId="49BCF9F3" w14:textId="77777777" w:rsidR="00D05B48" w:rsidRPr="00D03987" w:rsidRDefault="00D05B48" w:rsidP="00F5306A">
            <w:pPr>
              <w:jc w:val="center"/>
              <w:rPr>
                <w:rFonts w:eastAsia="Times New Roman"/>
                <w:sz w:val="20"/>
                <w:szCs w:val="20"/>
              </w:rPr>
            </w:pPr>
            <w:r w:rsidRPr="00D03987">
              <w:rPr>
                <w:rFonts w:eastAsia="Times New Roman"/>
                <w:sz w:val="20"/>
                <w:szCs w:val="20"/>
              </w:rPr>
              <w:t>909.0</w:t>
            </w:r>
          </w:p>
        </w:tc>
        <w:tc>
          <w:tcPr>
            <w:tcW w:w="1772" w:type="dxa"/>
            <w:shd w:val="clear" w:color="auto" w:fill="auto"/>
          </w:tcPr>
          <w:p w14:paraId="71CDB18C" w14:textId="77777777" w:rsidR="00D05B48" w:rsidRPr="00D03987" w:rsidRDefault="00D05B48" w:rsidP="00F5306A">
            <w:pPr>
              <w:jc w:val="center"/>
              <w:rPr>
                <w:rFonts w:eastAsia="Times New Roman"/>
                <w:sz w:val="20"/>
                <w:szCs w:val="20"/>
              </w:rPr>
            </w:pPr>
            <w:r w:rsidRPr="00D03987">
              <w:rPr>
                <w:rFonts w:eastAsia="Times New Roman"/>
                <w:sz w:val="20"/>
                <w:szCs w:val="20"/>
              </w:rPr>
              <w:t>-0.68</w:t>
            </w:r>
          </w:p>
        </w:tc>
      </w:tr>
      <w:tr w:rsidR="00D05B48" w:rsidRPr="0070068F" w14:paraId="3AC87FE9" w14:textId="77777777" w:rsidTr="00F5306A">
        <w:tc>
          <w:tcPr>
            <w:tcW w:w="1771" w:type="dxa"/>
            <w:shd w:val="clear" w:color="auto" w:fill="auto"/>
          </w:tcPr>
          <w:p w14:paraId="43A0448C" w14:textId="77777777" w:rsidR="00D05B48" w:rsidRPr="00D03987" w:rsidRDefault="00D05B48" w:rsidP="00F5306A">
            <w:pPr>
              <w:jc w:val="center"/>
              <w:rPr>
                <w:rFonts w:eastAsia="Times New Roman"/>
                <w:sz w:val="20"/>
                <w:szCs w:val="20"/>
              </w:rPr>
            </w:pPr>
            <w:r w:rsidRPr="00D03987">
              <w:rPr>
                <w:rFonts w:eastAsia="Times New Roman"/>
                <w:sz w:val="20"/>
                <w:szCs w:val="20"/>
              </w:rPr>
              <w:t>2014</w:t>
            </w:r>
          </w:p>
        </w:tc>
        <w:tc>
          <w:tcPr>
            <w:tcW w:w="1771" w:type="dxa"/>
            <w:shd w:val="clear" w:color="auto" w:fill="auto"/>
          </w:tcPr>
          <w:p w14:paraId="767284A6" w14:textId="77777777" w:rsidR="00D05B48" w:rsidRPr="00D03987" w:rsidRDefault="00D05B48" w:rsidP="00F5306A">
            <w:pPr>
              <w:jc w:val="center"/>
              <w:rPr>
                <w:rFonts w:eastAsia="Times New Roman"/>
                <w:sz w:val="20"/>
                <w:szCs w:val="20"/>
              </w:rPr>
            </w:pPr>
            <w:r w:rsidRPr="00D03987">
              <w:rPr>
                <w:rFonts w:eastAsia="Times New Roman"/>
                <w:sz w:val="20"/>
                <w:szCs w:val="20"/>
              </w:rPr>
              <w:t>9108.0</w:t>
            </w:r>
          </w:p>
        </w:tc>
        <w:tc>
          <w:tcPr>
            <w:tcW w:w="1771" w:type="dxa"/>
            <w:shd w:val="clear" w:color="auto" w:fill="auto"/>
          </w:tcPr>
          <w:p w14:paraId="2257D3AF" w14:textId="77777777" w:rsidR="00D05B48" w:rsidRPr="00D03987" w:rsidRDefault="00D05B48" w:rsidP="00F5306A">
            <w:pPr>
              <w:jc w:val="center"/>
              <w:rPr>
                <w:rFonts w:eastAsia="Times New Roman"/>
                <w:sz w:val="20"/>
                <w:szCs w:val="20"/>
              </w:rPr>
            </w:pPr>
            <w:r w:rsidRPr="00D03987">
              <w:rPr>
                <w:rFonts w:eastAsia="Times New Roman"/>
                <w:sz w:val="20"/>
                <w:szCs w:val="20"/>
              </w:rPr>
              <w:t>11.7</w:t>
            </w:r>
          </w:p>
        </w:tc>
        <w:tc>
          <w:tcPr>
            <w:tcW w:w="1771" w:type="dxa"/>
            <w:shd w:val="clear" w:color="auto" w:fill="auto"/>
          </w:tcPr>
          <w:p w14:paraId="1E60B253" w14:textId="77777777" w:rsidR="00D05B48" w:rsidRPr="00D03987" w:rsidRDefault="00D05B48" w:rsidP="00F5306A">
            <w:pPr>
              <w:jc w:val="center"/>
              <w:rPr>
                <w:rFonts w:eastAsia="Times New Roman"/>
                <w:sz w:val="20"/>
                <w:szCs w:val="20"/>
              </w:rPr>
            </w:pPr>
            <w:r w:rsidRPr="00D03987">
              <w:rPr>
                <w:rFonts w:eastAsia="Times New Roman"/>
                <w:sz w:val="20"/>
                <w:szCs w:val="20"/>
              </w:rPr>
              <w:t>971.0</w:t>
            </w:r>
          </w:p>
        </w:tc>
        <w:tc>
          <w:tcPr>
            <w:tcW w:w="1772" w:type="dxa"/>
            <w:shd w:val="clear" w:color="auto" w:fill="auto"/>
          </w:tcPr>
          <w:p w14:paraId="7EA5D425" w14:textId="77777777" w:rsidR="00D05B48" w:rsidRPr="00D03987" w:rsidRDefault="00D05B48" w:rsidP="00F5306A">
            <w:pPr>
              <w:jc w:val="center"/>
              <w:rPr>
                <w:rFonts w:eastAsia="Times New Roman"/>
                <w:sz w:val="20"/>
                <w:szCs w:val="20"/>
              </w:rPr>
            </w:pPr>
            <w:r w:rsidRPr="00D03987">
              <w:rPr>
                <w:rFonts w:eastAsia="Times New Roman"/>
                <w:sz w:val="20"/>
                <w:szCs w:val="20"/>
              </w:rPr>
              <w:t>6.80</w:t>
            </w:r>
          </w:p>
        </w:tc>
      </w:tr>
      <w:tr w:rsidR="00D05B48" w:rsidRPr="0070068F" w14:paraId="3A7F2BB8" w14:textId="77777777" w:rsidTr="00F5306A">
        <w:tc>
          <w:tcPr>
            <w:tcW w:w="1771" w:type="dxa"/>
            <w:shd w:val="clear" w:color="auto" w:fill="auto"/>
          </w:tcPr>
          <w:p w14:paraId="38DFD9D9" w14:textId="77777777" w:rsidR="00D05B48" w:rsidRPr="00D03987" w:rsidRDefault="00D05B48" w:rsidP="00F5306A">
            <w:pPr>
              <w:jc w:val="center"/>
              <w:rPr>
                <w:rFonts w:eastAsia="Times New Roman"/>
                <w:sz w:val="20"/>
                <w:szCs w:val="20"/>
              </w:rPr>
            </w:pPr>
            <w:r w:rsidRPr="00D03987">
              <w:rPr>
                <w:rFonts w:eastAsia="Times New Roman"/>
                <w:sz w:val="20"/>
                <w:szCs w:val="20"/>
              </w:rPr>
              <w:t>2015</w:t>
            </w:r>
          </w:p>
        </w:tc>
        <w:tc>
          <w:tcPr>
            <w:tcW w:w="1771" w:type="dxa"/>
            <w:shd w:val="clear" w:color="auto" w:fill="auto"/>
          </w:tcPr>
          <w:p w14:paraId="7EB52941" w14:textId="77777777" w:rsidR="00D05B48" w:rsidRPr="00D03987" w:rsidRDefault="00D05B48" w:rsidP="00F5306A">
            <w:pPr>
              <w:jc w:val="center"/>
              <w:rPr>
                <w:rFonts w:eastAsia="Times New Roman"/>
                <w:sz w:val="20"/>
                <w:szCs w:val="20"/>
              </w:rPr>
            </w:pPr>
            <w:r w:rsidRPr="00D03987">
              <w:rPr>
                <w:rFonts w:eastAsia="Times New Roman"/>
                <w:sz w:val="20"/>
                <w:szCs w:val="20"/>
              </w:rPr>
              <w:t>9713.0</w:t>
            </w:r>
          </w:p>
        </w:tc>
        <w:tc>
          <w:tcPr>
            <w:tcW w:w="1771" w:type="dxa"/>
            <w:shd w:val="clear" w:color="auto" w:fill="auto"/>
          </w:tcPr>
          <w:p w14:paraId="06FC9123" w14:textId="77777777" w:rsidR="00D05B48" w:rsidRPr="00D03987" w:rsidRDefault="00D05B48" w:rsidP="00F5306A">
            <w:pPr>
              <w:jc w:val="center"/>
              <w:rPr>
                <w:rFonts w:eastAsia="Times New Roman"/>
                <w:sz w:val="20"/>
                <w:szCs w:val="20"/>
              </w:rPr>
            </w:pPr>
            <w:r w:rsidRPr="00D03987">
              <w:rPr>
                <w:rFonts w:eastAsia="Times New Roman"/>
                <w:sz w:val="20"/>
                <w:szCs w:val="20"/>
              </w:rPr>
              <w:t>6.6</w:t>
            </w:r>
          </w:p>
        </w:tc>
        <w:tc>
          <w:tcPr>
            <w:tcW w:w="1771" w:type="dxa"/>
            <w:shd w:val="clear" w:color="auto" w:fill="auto"/>
          </w:tcPr>
          <w:p w14:paraId="22589C32" w14:textId="77777777" w:rsidR="00D05B48" w:rsidRPr="00D03987" w:rsidRDefault="00D05B48" w:rsidP="00F5306A">
            <w:pPr>
              <w:jc w:val="center"/>
              <w:rPr>
                <w:rFonts w:eastAsia="Times New Roman"/>
                <w:sz w:val="20"/>
                <w:szCs w:val="20"/>
              </w:rPr>
            </w:pPr>
            <w:r w:rsidRPr="00D03987">
              <w:rPr>
                <w:rFonts w:eastAsia="Times New Roman"/>
                <w:sz w:val="20"/>
                <w:szCs w:val="20"/>
              </w:rPr>
              <w:t>961.0</w:t>
            </w:r>
          </w:p>
        </w:tc>
        <w:tc>
          <w:tcPr>
            <w:tcW w:w="1772" w:type="dxa"/>
            <w:shd w:val="clear" w:color="auto" w:fill="auto"/>
          </w:tcPr>
          <w:p w14:paraId="3C6CF1A5" w14:textId="77777777" w:rsidR="00D05B48" w:rsidRPr="00D03987" w:rsidRDefault="00D05B48" w:rsidP="00F5306A">
            <w:pPr>
              <w:jc w:val="center"/>
              <w:rPr>
                <w:rFonts w:eastAsia="Times New Roman"/>
                <w:sz w:val="20"/>
                <w:szCs w:val="20"/>
              </w:rPr>
            </w:pPr>
            <w:r w:rsidRPr="00D03987">
              <w:rPr>
                <w:rFonts w:eastAsia="Times New Roman"/>
                <w:sz w:val="20"/>
                <w:szCs w:val="20"/>
              </w:rPr>
              <w:t>-1.00</w:t>
            </w:r>
          </w:p>
        </w:tc>
      </w:tr>
    </w:tbl>
    <w:p w14:paraId="3BBD1772" w14:textId="77777777" w:rsidR="00D05B48" w:rsidRDefault="00D05B48" w:rsidP="00D05B48">
      <w:r>
        <w:t xml:space="preserve">Source: </w:t>
      </w:r>
      <w:r w:rsidRPr="00992B9E">
        <w:t xml:space="preserve">Nick Petrillo: </w:t>
      </w:r>
      <w:r w:rsidRPr="00992B9E">
        <w:rPr>
          <w:i/>
        </w:rPr>
        <w:t>Cable Providers in the US;</w:t>
      </w:r>
      <w:r w:rsidRPr="00992B9E">
        <w:t xml:space="preserve"> I</w:t>
      </w:r>
      <w:r>
        <w:t>BIS World Industry Reports 2016</w:t>
      </w:r>
    </w:p>
    <w:p w14:paraId="603955F1" w14:textId="77777777" w:rsidR="00D05B48" w:rsidRDefault="00D05B48" w:rsidP="00D05B48">
      <w:r>
        <w:br w:type="page"/>
      </w:r>
      <w:bookmarkStart w:id="0" w:name="_GoBack"/>
      <w:bookmarkEnd w:id="0"/>
    </w:p>
    <w:p w14:paraId="12A2DD1D" w14:textId="77777777" w:rsidR="00D05B48" w:rsidRPr="00E039B6" w:rsidRDefault="00D05B48" w:rsidP="00C80CB0">
      <w:pPr>
        <w:pStyle w:val="NormalWeb"/>
        <w:shd w:val="clear" w:color="auto" w:fill="FFFFFF"/>
        <w:spacing w:before="0" w:beforeAutospacing="0" w:after="255" w:afterAutospacing="0"/>
        <w:jc w:val="center"/>
        <w:rPr>
          <w:b/>
        </w:rPr>
      </w:pPr>
      <w:r>
        <w:rPr>
          <w:rFonts w:cs="Calibri"/>
          <w:b/>
          <w:sz w:val="28"/>
          <w:szCs w:val="28"/>
        </w:rPr>
        <w:lastRenderedPageBreak/>
        <w:t>When a No is</w:t>
      </w:r>
      <w:r w:rsidRPr="0070068F">
        <w:rPr>
          <w:rFonts w:cs="Calibri"/>
          <w:b/>
          <w:sz w:val="28"/>
          <w:szCs w:val="28"/>
        </w:rPr>
        <w:t xml:space="preserve"> not a No: Acquisition of Time Warner Cable</w:t>
      </w:r>
    </w:p>
    <w:p w14:paraId="0D095DDB" w14:textId="77777777" w:rsidR="00D05B48" w:rsidRPr="0070068F" w:rsidRDefault="00D05B48" w:rsidP="00D05B48">
      <w:pPr>
        <w:pBdr>
          <w:bottom w:val="single" w:sz="12" w:space="1" w:color="auto"/>
        </w:pBdr>
        <w:rPr>
          <w:rStyle w:val="SubtleReference"/>
          <w:rFonts w:cs="Calibri"/>
        </w:rPr>
      </w:pPr>
      <w:r w:rsidRPr="0070068F">
        <w:rPr>
          <w:rStyle w:val="SubtleReference"/>
          <w:rFonts w:cs="Calibri"/>
        </w:rPr>
        <w:t>Instructor’s Manual</w:t>
      </w:r>
    </w:p>
    <w:p w14:paraId="3B625680" w14:textId="77777777" w:rsidR="00D05B48" w:rsidRPr="0070068F" w:rsidRDefault="00D05B48" w:rsidP="00D05B48">
      <w:pPr>
        <w:pStyle w:val="NoSpacing"/>
        <w:rPr>
          <w:rStyle w:val="SubtleEmphasis"/>
          <w:rFonts w:cs="Calibri"/>
        </w:rPr>
      </w:pPr>
    </w:p>
    <w:p w14:paraId="469D5254" w14:textId="77777777" w:rsidR="00D05B48" w:rsidRPr="0070068F" w:rsidRDefault="00D05B48" w:rsidP="00D05B48">
      <w:pPr>
        <w:pStyle w:val="NoSpacing"/>
        <w:rPr>
          <w:rStyle w:val="SubtleEmphasis"/>
          <w:rFonts w:cs="Calibri"/>
        </w:rPr>
      </w:pPr>
    </w:p>
    <w:p w14:paraId="1C6C3496" w14:textId="77777777" w:rsidR="00D05B48" w:rsidRPr="0070068F" w:rsidRDefault="00D05B48" w:rsidP="00D05B48">
      <w:pPr>
        <w:pStyle w:val="NoSpacing"/>
        <w:rPr>
          <w:rStyle w:val="SubtleEmphasis"/>
          <w:rFonts w:cs="Calibri"/>
        </w:rPr>
      </w:pPr>
    </w:p>
    <w:p w14:paraId="7E2A30AF" w14:textId="77777777" w:rsidR="00D05B48" w:rsidRPr="0070068F" w:rsidRDefault="00D05B48" w:rsidP="00D05B48">
      <w:pPr>
        <w:pBdr>
          <w:bottom w:val="single" w:sz="12" w:space="1" w:color="auto"/>
        </w:pBdr>
        <w:rPr>
          <w:rStyle w:val="SubtleReference"/>
          <w:rFonts w:cs="Calibri"/>
          <w:i/>
          <w:iCs/>
        </w:rPr>
      </w:pPr>
      <w:r w:rsidRPr="0070068F">
        <w:rPr>
          <w:rStyle w:val="SubtleReference"/>
          <w:rFonts w:cs="Calibri"/>
        </w:rPr>
        <w:t>CASE SYNOPSIS</w:t>
      </w:r>
    </w:p>
    <w:p w14:paraId="339AB3BE" w14:textId="77777777" w:rsidR="00D05B48" w:rsidRDefault="00D05B48" w:rsidP="00D05B48">
      <w:pPr>
        <w:pStyle w:val="NoSpacing"/>
        <w:rPr>
          <w:rStyle w:val="SubtleEmphasis"/>
          <w:rFonts w:cs="Calibri"/>
        </w:rPr>
      </w:pPr>
      <w:r w:rsidRPr="0070068F">
        <w:rPr>
          <w:rStyle w:val="SubtleEmphasis"/>
          <w:rFonts w:cs="Calibri"/>
        </w:rPr>
        <w:t>Time Warner Cable [TWC] turned to Comcast as the white knight in 2014 and invited the company to make a friendly acquisition offer after TWC rejected multiple bids from the smaller cable TV company Charter Communications. Comcast obliged, but the merger proposal was rejected by federal authorities due to regulatory issues in 2015. It was a high stakes endeavor for both suitors with multi-billion dollar bids. This case study seeks to identify and analyze events in this acquisition process to illustrate important concepts in strategic management</w:t>
      </w:r>
      <w:r>
        <w:rPr>
          <w:rStyle w:val="SubtleEmphasis"/>
          <w:rFonts w:cs="Calibri"/>
        </w:rPr>
        <w:t>.</w:t>
      </w:r>
    </w:p>
    <w:p w14:paraId="50EE57C4" w14:textId="77777777" w:rsidR="00D05B48" w:rsidRPr="0070068F" w:rsidRDefault="00D05B48" w:rsidP="00D05B48">
      <w:pPr>
        <w:pStyle w:val="NoSpacing"/>
        <w:rPr>
          <w:rStyle w:val="SubtleEmphasis"/>
          <w:rFonts w:cs="Calibri"/>
        </w:rPr>
      </w:pPr>
    </w:p>
    <w:p w14:paraId="62A9C894" w14:textId="77777777" w:rsidR="00D05B48" w:rsidRDefault="00D05B48" w:rsidP="00D05B48">
      <w:r>
        <w:t xml:space="preserve">Target Courses </w:t>
      </w:r>
    </w:p>
    <w:p w14:paraId="2680AF75" w14:textId="77777777" w:rsidR="00D05B48" w:rsidRDefault="00D05B48" w:rsidP="00D05B48">
      <w:pPr>
        <w:rPr>
          <w:i/>
          <w:sz w:val="22"/>
          <w:szCs w:val="22"/>
        </w:rPr>
      </w:pPr>
      <w:r>
        <w:rPr>
          <w:i/>
          <w:sz w:val="22"/>
          <w:szCs w:val="22"/>
        </w:rPr>
        <w:t>This case is targeted at students in undergraduate capstone courses in strategic management/business policy with a view to reinforcing their understanding of strategic analysis in M&amp;A situations.</w:t>
      </w:r>
    </w:p>
    <w:p w14:paraId="31D7DF3E" w14:textId="77777777" w:rsidR="00D05B48" w:rsidRDefault="00D05B48" w:rsidP="00D05B48">
      <w:pPr>
        <w:rPr>
          <w:i/>
          <w:sz w:val="22"/>
          <w:szCs w:val="22"/>
        </w:rPr>
      </w:pPr>
    </w:p>
    <w:p w14:paraId="419C08CB" w14:textId="77777777" w:rsidR="00D05B48" w:rsidRPr="001D7654" w:rsidRDefault="00D05B48" w:rsidP="00D05B48">
      <w:r>
        <w:t>Learning Objectives and Theoretical Linkages</w:t>
      </w:r>
    </w:p>
    <w:p w14:paraId="1A0A2139" w14:textId="77777777" w:rsidR="00D05B48" w:rsidRPr="00D03987" w:rsidRDefault="00D05B48" w:rsidP="00D05B48">
      <w:pPr>
        <w:pStyle w:val="NoSpacing"/>
        <w:numPr>
          <w:ilvl w:val="0"/>
          <w:numId w:val="1"/>
        </w:numPr>
        <w:rPr>
          <w:rStyle w:val="SubtleEmphasis"/>
          <w:b/>
          <w:i w:val="0"/>
          <w:iCs w:val="0"/>
          <w:color w:val="auto"/>
          <w:sz w:val="24"/>
          <w:szCs w:val="24"/>
          <w:u w:val="single"/>
        </w:rPr>
      </w:pPr>
      <w:r w:rsidRPr="00D03987">
        <w:rPr>
          <w:rStyle w:val="SubtleEmphasis"/>
          <w:rFonts w:cs="Calibri"/>
          <w:sz w:val="24"/>
          <w:szCs w:val="24"/>
        </w:rPr>
        <w:t xml:space="preserve">Students get practice in analyzing industry characteristics [a la Porter] and identify resources and capability advantages [if any] of the firms competing in the industry. </w:t>
      </w:r>
    </w:p>
    <w:p w14:paraId="11A95A82" w14:textId="77777777" w:rsidR="00D05B48" w:rsidRPr="00D03987" w:rsidRDefault="00D05B48" w:rsidP="00D05B48">
      <w:pPr>
        <w:pStyle w:val="NoSpacing"/>
        <w:numPr>
          <w:ilvl w:val="0"/>
          <w:numId w:val="1"/>
        </w:numPr>
        <w:rPr>
          <w:rStyle w:val="SubtleEmphasis"/>
          <w:b/>
          <w:i w:val="0"/>
          <w:iCs w:val="0"/>
          <w:color w:val="auto"/>
          <w:sz w:val="24"/>
          <w:szCs w:val="24"/>
          <w:u w:val="single"/>
        </w:rPr>
      </w:pPr>
      <w:r w:rsidRPr="00D03987">
        <w:rPr>
          <w:rStyle w:val="SubtleEmphasis"/>
          <w:rFonts w:cs="Calibri"/>
          <w:sz w:val="24"/>
          <w:szCs w:val="24"/>
        </w:rPr>
        <w:t>Students understand and describe the motivations of Charter, Comcast and TWC in their conduct with respect to the TWC acquisition efforts.</w:t>
      </w:r>
    </w:p>
    <w:p w14:paraId="2901D5B1" w14:textId="77777777" w:rsidR="00D05B48" w:rsidRPr="00D03987" w:rsidRDefault="00D05B48" w:rsidP="00D05B48">
      <w:pPr>
        <w:pStyle w:val="NoSpacing"/>
        <w:numPr>
          <w:ilvl w:val="0"/>
          <w:numId w:val="1"/>
        </w:numPr>
        <w:rPr>
          <w:rStyle w:val="SubtleEmphasis"/>
          <w:b/>
          <w:i w:val="0"/>
          <w:iCs w:val="0"/>
          <w:color w:val="auto"/>
          <w:sz w:val="24"/>
          <w:szCs w:val="24"/>
          <w:u w:val="single"/>
        </w:rPr>
      </w:pPr>
      <w:r w:rsidRPr="00D03987">
        <w:rPr>
          <w:rStyle w:val="SubtleEmphasis"/>
          <w:rFonts w:cs="Calibri"/>
          <w:sz w:val="24"/>
          <w:szCs w:val="24"/>
        </w:rPr>
        <w:t xml:space="preserve">Students evaluate M&amp;As not just from the viewpoints of the companies, but </w:t>
      </w:r>
      <w:r>
        <w:rPr>
          <w:rStyle w:val="SubtleEmphasis"/>
          <w:rFonts w:cs="Calibri"/>
          <w:sz w:val="24"/>
          <w:szCs w:val="24"/>
        </w:rPr>
        <w:t xml:space="preserve">with </w:t>
      </w:r>
      <w:r w:rsidRPr="00D03987">
        <w:rPr>
          <w:rStyle w:val="SubtleEmphasis"/>
          <w:rFonts w:cs="Calibri"/>
          <w:sz w:val="24"/>
          <w:szCs w:val="24"/>
        </w:rPr>
        <w:t>the yardstick of impacts on the diverse stakeholders involved in the acquisition process.</w:t>
      </w:r>
    </w:p>
    <w:p w14:paraId="466F9E13" w14:textId="77777777" w:rsidR="00D05B48" w:rsidRDefault="00D05B48" w:rsidP="00D05B48">
      <w:pPr>
        <w:pStyle w:val="NoSpacing"/>
        <w:ind w:left="720"/>
        <w:rPr>
          <w:rStyle w:val="SubtleEmphasis"/>
          <w:b/>
          <w:i w:val="0"/>
          <w:iCs w:val="0"/>
          <w:color w:val="auto"/>
          <w:u w:val="single"/>
        </w:rPr>
      </w:pPr>
    </w:p>
    <w:p w14:paraId="43101046" w14:textId="77777777" w:rsidR="00D05B48" w:rsidRDefault="00D05B48" w:rsidP="00D05B48">
      <w:pPr>
        <w:pStyle w:val="NoSpacing"/>
        <w:rPr>
          <w:rStyle w:val="SubtleEmphasis"/>
          <w:b/>
          <w:i w:val="0"/>
          <w:iCs w:val="0"/>
          <w:color w:val="auto"/>
          <w:sz w:val="24"/>
          <w:szCs w:val="24"/>
          <w:u w:val="single"/>
        </w:rPr>
      </w:pPr>
      <w:r w:rsidRPr="00261F0A">
        <w:rPr>
          <w:rStyle w:val="SubtleEmphasis"/>
          <w:i w:val="0"/>
          <w:iCs w:val="0"/>
          <w:color w:val="auto"/>
          <w:sz w:val="24"/>
          <w:szCs w:val="24"/>
          <w:u w:val="single"/>
        </w:rPr>
        <w:t>Assignment Question 1:</w:t>
      </w:r>
      <w:r w:rsidRPr="00261F0A">
        <w:rPr>
          <w:rStyle w:val="SubtleEmphasis"/>
          <w:b/>
          <w:i w:val="0"/>
          <w:iCs w:val="0"/>
          <w:color w:val="auto"/>
          <w:sz w:val="24"/>
          <w:szCs w:val="24"/>
          <w:u w:val="single"/>
        </w:rPr>
        <w:t xml:space="preserve"> </w:t>
      </w:r>
    </w:p>
    <w:p w14:paraId="5A4D314F" w14:textId="77777777" w:rsidR="00D05B48" w:rsidRPr="00261F0A" w:rsidRDefault="00D05B48" w:rsidP="00D05B48">
      <w:pPr>
        <w:pStyle w:val="NoSpacing"/>
        <w:rPr>
          <w:rStyle w:val="SubtleEmphasis"/>
          <w:b/>
          <w:i w:val="0"/>
          <w:iCs w:val="0"/>
          <w:color w:val="auto"/>
          <w:sz w:val="24"/>
          <w:szCs w:val="24"/>
        </w:rPr>
      </w:pPr>
      <w:r w:rsidRPr="00261F0A">
        <w:rPr>
          <w:rStyle w:val="SubtleEmphasis"/>
          <w:i w:val="0"/>
          <w:iCs w:val="0"/>
          <w:color w:val="auto"/>
          <w:sz w:val="24"/>
          <w:szCs w:val="24"/>
          <w:u w:val="single"/>
        </w:rPr>
        <w:t>Identify the competitive pressures faced by cable TV industry in 2013-2014. Also identify the resources and capabilities of Comcast Corporation, Time Warner Cable [TWC] and Charter Communications at this time.</w:t>
      </w:r>
    </w:p>
    <w:p w14:paraId="5E698268" w14:textId="77777777" w:rsidR="00D05B48" w:rsidRPr="00261F0A" w:rsidRDefault="00D05B48" w:rsidP="00D05B48">
      <w:pPr>
        <w:pStyle w:val="NoSpacing"/>
        <w:rPr>
          <w:rStyle w:val="SubtleEmphasis"/>
          <w:b/>
          <w:i w:val="0"/>
          <w:iCs w:val="0"/>
          <w:color w:val="auto"/>
          <w:sz w:val="24"/>
          <w:szCs w:val="24"/>
        </w:rPr>
      </w:pPr>
    </w:p>
    <w:p w14:paraId="10BCC067" w14:textId="77777777" w:rsidR="00D05B48" w:rsidRDefault="00D05B48" w:rsidP="00D05B48">
      <w:pPr>
        <w:pStyle w:val="NoSpacing"/>
        <w:rPr>
          <w:rStyle w:val="SubtleEmphasis"/>
          <w:rFonts w:cs="Calibri"/>
          <w:i w:val="0"/>
          <w:sz w:val="24"/>
          <w:szCs w:val="24"/>
        </w:rPr>
      </w:pPr>
      <w:r>
        <w:rPr>
          <w:rStyle w:val="SubtleEmphasis"/>
          <w:rFonts w:cs="Calibri"/>
          <w:i w:val="0"/>
          <w:sz w:val="24"/>
          <w:szCs w:val="24"/>
        </w:rPr>
        <w:t>Practicing analysis of external and internal environments of companies is highly useful exercise so that students understand context of the M&amp;A clearly.  So we recommend instructors encourage class to identify the status of industry conditions at the beginning of the TWC acquisition process. Good sources for analyzing competitive pressures faced by cable TV companies are the theoretical concepts developed in Porter</w:t>
      </w:r>
      <w:r>
        <w:rPr>
          <w:rStyle w:val="SubtleEmphasis"/>
          <w:rFonts w:cs="Calibri"/>
          <w:i w:val="0"/>
          <w:sz w:val="24"/>
          <w:szCs w:val="24"/>
          <w:vertAlign w:val="superscript"/>
        </w:rPr>
        <w:t>1</w:t>
      </w:r>
      <w:r>
        <w:rPr>
          <w:rStyle w:val="SubtleEmphasis"/>
          <w:rFonts w:cs="Calibri"/>
          <w:i w:val="0"/>
          <w:sz w:val="24"/>
          <w:szCs w:val="24"/>
        </w:rPr>
        <w:t xml:space="preserve"> and Thompson, </w:t>
      </w:r>
      <w:proofErr w:type="spellStart"/>
      <w:r>
        <w:rPr>
          <w:rStyle w:val="SubtleEmphasis"/>
          <w:rFonts w:cs="Calibri"/>
          <w:i w:val="0"/>
          <w:sz w:val="24"/>
          <w:szCs w:val="24"/>
        </w:rPr>
        <w:t>Peteraf</w:t>
      </w:r>
      <w:proofErr w:type="spellEnd"/>
      <w:r>
        <w:rPr>
          <w:rStyle w:val="SubtleEmphasis"/>
          <w:rFonts w:cs="Calibri"/>
          <w:i w:val="0"/>
          <w:sz w:val="24"/>
          <w:szCs w:val="24"/>
        </w:rPr>
        <w:t>, Gamble and Strickland</w:t>
      </w:r>
      <w:r>
        <w:rPr>
          <w:rStyle w:val="SubtleEmphasis"/>
          <w:rFonts w:cs="Calibri"/>
          <w:i w:val="0"/>
          <w:sz w:val="24"/>
          <w:szCs w:val="24"/>
          <w:vertAlign w:val="superscript"/>
        </w:rPr>
        <w:t>2</w:t>
      </w:r>
      <w:r>
        <w:rPr>
          <w:rStyle w:val="SubtleEmphasis"/>
          <w:rFonts w:cs="Calibri"/>
          <w:i w:val="0"/>
          <w:sz w:val="24"/>
          <w:szCs w:val="24"/>
        </w:rPr>
        <w:t xml:space="preserve">.  Our analysis of the industry situation is presented in Table IM-1 below. </w:t>
      </w:r>
    </w:p>
    <w:p w14:paraId="342DE31F" w14:textId="77777777" w:rsidR="00D05B48" w:rsidRDefault="00D05B48" w:rsidP="00D05B48">
      <w:pPr>
        <w:pStyle w:val="NoSpacing"/>
        <w:rPr>
          <w:rStyle w:val="SubtleEmphasis"/>
          <w:rFonts w:cs="Calibri"/>
          <w:i w:val="0"/>
          <w:sz w:val="24"/>
          <w:szCs w:val="24"/>
        </w:rPr>
      </w:pPr>
    </w:p>
    <w:p w14:paraId="5F6EDC79" w14:textId="77777777" w:rsidR="00D05B48" w:rsidRDefault="00D05B48" w:rsidP="00D05B48">
      <w:pPr>
        <w:pStyle w:val="NoSpacing"/>
        <w:rPr>
          <w:rStyle w:val="SubtleEmphasis"/>
          <w:i w:val="0"/>
          <w:iCs w:val="0"/>
          <w:color w:val="auto"/>
          <w:sz w:val="24"/>
          <w:szCs w:val="24"/>
        </w:rPr>
      </w:pPr>
      <w:r>
        <w:rPr>
          <w:rStyle w:val="SubtleEmphasis"/>
          <w:iCs w:val="0"/>
          <w:color w:val="auto"/>
          <w:sz w:val="24"/>
          <w:szCs w:val="24"/>
        </w:rPr>
        <w:t>C</w:t>
      </w:r>
      <w:r w:rsidRPr="00545049">
        <w:rPr>
          <w:rStyle w:val="SubtleEmphasis"/>
          <w:iCs w:val="0"/>
          <w:color w:val="auto"/>
          <w:sz w:val="24"/>
          <w:szCs w:val="24"/>
        </w:rPr>
        <w:t>ompetitive position of the three players in TWC acquisition</w:t>
      </w:r>
      <w:r>
        <w:rPr>
          <w:rStyle w:val="SubtleEmphasis"/>
          <w:i w:val="0"/>
          <w:iCs w:val="0"/>
          <w:color w:val="auto"/>
          <w:sz w:val="24"/>
          <w:szCs w:val="24"/>
        </w:rPr>
        <w:t xml:space="preserve">. A company’s resources and capabilities are the building blocks of its competitive strategy and its competitive advantage depends on the quality and quantity of its resources and capabilities relative to those of its competitors. Students can compare resources of the three players in the M&amp;A situation, namely, Comcast, TWC and Charter using the </w:t>
      </w:r>
      <w:r w:rsidRPr="00593D69">
        <w:rPr>
          <w:rStyle w:val="SubtleEmphasis"/>
          <w:b/>
          <w:i w:val="0"/>
          <w:iCs w:val="0"/>
          <w:color w:val="auto"/>
          <w:sz w:val="24"/>
          <w:szCs w:val="24"/>
          <w:u w:val="single"/>
        </w:rPr>
        <w:t>VRIN</w:t>
      </w:r>
      <w:r>
        <w:rPr>
          <w:rStyle w:val="SubtleEmphasis"/>
          <w:i w:val="0"/>
          <w:iCs w:val="0"/>
          <w:color w:val="auto"/>
          <w:sz w:val="24"/>
          <w:szCs w:val="24"/>
        </w:rPr>
        <w:t xml:space="preserve"> framework</w:t>
      </w:r>
      <w:r>
        <w:rPr>
          <w:rStyle w:val="SubtleEmphasis"/>
          <w:i w:val="0"/>
          <w:iCs w:val="0"/>
          <w:color w:val="auto"/>
          <w:sz w:val="24"/>
          <w:szCs w:val="24"/>
          <w:vertAlign w:val="superscript"/>
        </w:rPr>
        <w:t>3</w:t>
      </w:r>
      <w:r>
        <w:rPr>
          <w:rStyle w:val="SubtleEmphasis"/>
          <w:iCs w:val="0"/>
          <w:color w:val="auto"/>
          <w:sz w:val="24"/>
          <w:szCs w:val="24"/>
        </w:rPr>
        <w:t>.</w:t>
      </w:r>
      <w:r>
        <w:rPr>
          <w:rStyle w:val="SubtleEmphasis"/>
          <w:i w:val="0"/>
          <w:iCs w:val="0"/>
          <w:color w:val="auto"/>
          <w:sz w:val="24"/>
          <w:szCs w:val="24"/>
        </w:rPr>
        <w:t xml:space="preserve"> That is, 1. Is it </w:t>
      </w:r>
      <w:r w:rsidRPr="009563E4">
        <w:rPr>
          <w:rStyle w:val="SubtleEmphasis"/>
          <w:iCs w:val="0"/>
          <w:color w:val="auto"/>
          <w:sz w:val="24"/>
          <w:szCs w:val="24"/>
          <w:u w:val="single"/>
        </w:rPr>
        <w:t>valuable</w:t>
      </w:r>
      <w:r>
        <w:rPr>
          <w:rStyle w:val="SubtleEmphasis"/>
          <w:i w:val="0"/>
          <w:iCs w:val="0"/>
          <w:color w:val="auto"/>
          <w:sz w:val="24"/>
          <w:szCs w:val="24"/>
        </w:rPr>
        <w:t xml:space="preserve"> competitively? 2. Is it </w:t>
      </w:r>
      <w:r w:rsidRPr="009563E4">
        <w:rPr>
          <w:rStyle w:val="SubtleEmphasis"/>
          <w:iCs w:val="0"/>
          <w:color w:val="auto"/>
          <w:sz w:val="24"/>
          <w:szCs w:val="24"/>
          <w:u w:val="single"/>
        </w:rPr>
        <w:t>rare</w:t>
      </w:r>
      <w:r>
        <w:rPr>
          <w:rStyle w:val="SubtleEmphasis"/>
          <w:i w:val="0"/>
          <w:iCs w:val="0"/>
          <w:color w:val="auto"/>
          <w:sz w:val="24"/>
          <w:szCs w:val="24"/>
        </w:rPr>
        <w:t xml:space="preserve"> or widely available? 3. Is it </w:t>
      </w:r>
      <w:r>
        <w:rPr>
          <w:rStyle w:val="SubtleEmphasis"/>
          <w:iCs w:val="0"/>
          <w:color w:val="auto"/>
          <w:sz w:val="24"/>
          <w:szCs w:val="24"/>
          <w:u w:val="single"/>
        </w:rPr>
        <w:t>inimitable</w:t>
      </w:r>
      <w:r>
        <w:rPr>
          <w:rStyle w:val="SubtleEmphasis"/>
          <w:i w:val="0"/>
          <w:iCs w:val="0"/>
          <w:color w:val="auto"/>
          <w:sz w:val="24"/>
          <w:szCs w:val="24"/>
        </w:rPr>
        <w:t xml:space="preserve"> that is hard to imitate? And 4. Is it </w:t>
      </w:r>
      <w:r>
        <w:rPr>
          <w:rStyle w:val="SubtleEmphasis"/>
          <w:iCs w:val="0"/>
          <w:color w:val="auto"/>
          <w:sz w:val="24"/>
          <w:szCs w:val="24"/>
          <w:u w:val="single"/>
        </w:rPr>
        <w:t>non-substitutable</w:t>
      </w:r>
      <w:r>
        <w:rPr>
          <w:rStyle w:val="SubtleEmphasis"/>
          <w:i w:val="0"/>
          <w:iCs w:val="0"/>
          <w:color w:val="auto"/>
          <w:sz w:val="24"/>
          <w:szCs w:val="24"/>
        </w:rPr>
        <w:t xml:space="preserve"> or safe from threat of substitute types of resources? Which of these </w:t>
      </w:r>
      <w:r>
        <w:rPr>
          <w:rStyle w:val="SubtleEmphasis"/>
          <w:i w:val="0"/>
          <w:iCs w:val="0"/>
          <w:color w:val="auto"/>
          <w:sz w:val="24"/>
          <w:szCs w:val="24"/>
        </w:rPr>
        <w:lastRenderedPageBreak/>
        <w:t xml:space="preserve">companies’ resources stand one or more of these tests? Using the limited data in case, our analysis is summarized in Table IM-2. </w:t>
      </w:r>
    </w:p>
    <w:p w14:paraId="3B0D0159" w14:textId="77777777" w:rsidR="00D05B48" w:rsidRDefault="00D05B48" w:rsidP="00D05B48">
      <w:pPr>
        <w:pStyle w:val="NoSpacing"/>
        <w:rPr>
          <w:rStyle w:val="SubtleEmphasis"/>
          <w:i w:val="0"/>
          <w:iCs w:val="0"/>
          <w:color w:val="auto"/>
          <w:sz w:val="24"/>
          <w:szCs w:val="24"/>
        </w:rPr>
      </w:pPr>
    </w:p>
    <w:p w14:paraId="7CF982AD" w14:textId="77777777" w:rsidR="00D05B48" w:rsidRPr="002F57E3" w:rsidRDefault="00D05B48" w:rsidP="00D05B48">
      <w:pPr>
        <w:rPr>
          <w:rFonts w:ascii="Calibri" w:eastAsia="Calibri" w:hAnsi="Calibri" w:cs="Calibri"/>
          <w:i/>
          <w:iCs/>
          <w:color w:val="404040"/>
        </w:rPr>
      </w:pPr>
      <w:r>
        <w:t>Table IM-1: Analysis of Industry Competitive Pressures for Cable TV companies in 2013</w:t>
      </w:r>
    </w:p>
    <w:tbl>
      <w:tblPr>
        <w:tblStyle w:val="TableGrid"/>
        <w:tblW w:w="0" w:type="auto"/>
        <w:tblLook w:val="04A0" w:firstRow="1" w:lastRow="0" w:firstColumn="1" w:lastColumn="0" w:noHBand="0" w:noVBand="1"/>
      </w:tblPr>
      <w:tblGrid>
        <w:gridCol w:w="2424"/>
        <w:gridCol w:w="6926"/>
      </w:tblGrid>
      <w:tr w:rsidR="00D05B48" w14:paraId="5AE540D0" w14:textId="77777777" w:rsidTr="00F5306A">
        <w:tc>
          <w:tcPr>
            <w:tcW w:w="0" w:type="auto"/>
          </w:tcPr>
          <w:p w14:paraId="0B1734C4" w14:textId="77777777" w:rsidR="00D05B48" w:rsidRPr="00A82128" w:rsidRDefault="00D05B48" w:rsidP="00F5306A">
            <w:pPr>
              <w:rPr>
                <w:sz w:val="22"/>
                <w:szCs w:val="22"/>
              </w:rPr>
            </w:pPr>
            <w:r w:rsidRPr="00A82128">
              <w:rPr>
                <w:sz w:val="22"/>
                <w:szCs w:val="22"/>
              </w:rPr>
              <w:t>INDUSTRY PLAYERS</w:t>
            </w:r>
          </w:p>
        </w:tc>
        <w:tc>
          <w:tcPr>
            <w:tcW w:w="0" w:type="auto"/>
          </w:tcPr>
          <w:p w14:paraId="144FF7E1" w14:textId="77777777" w:rsidR="00D05B48" w:rsidRPr="00A82128" w:rsidRDefault="00D05B48" w:rsidP="00F5306A">
            <w:pPr>
              <w:rPr>
                <w:sz w:val="22"/>
                <w:szCs w:val="22"/>
              </w:rPr>
            </w:pPr>
            <w:r w:rsidRPr="00A82128">
              <w:rPr>
                <w:sz w:val="22"/>
                <w:szCs w:val="22"/>
              </w:rPr>
              <w:t xml:space="preserve">COMPETITIVE PRESSURE FOR CABLE TV COMPANIES </w:t>
            </w:r>
          </w:p>
        </w:tc>
      </w:tr>
      <w:tr w:rsidR="00D05B48" w14:paraId="43334A98" w14:textId="77777777" w:rsidTr="00F5306A">
        <w:tc>
          <w:tcPr>
            <w:tcW w:w="0" w:type="auto"/>
          </w:tcPr>
          <w:p w14:paraId="27F44FBE" w14:textId="77777777" w:rsidR="00D05B48" w:rsidRPr="00A82128" w:rsidRDefault="00D05B48" w:rsidP="00F5306A">
            <w:pPr>
              <w:rPr>
                <w:sz w:val="22"/>
                <w:szCs w:val="22"/>
              </w:rPr>
            </w:pPr>
            <w:r w:rsidRPr="00A82128">
              <w:rPr>
                <w:sz w:val="22"/>
                <w:szCs w:val="22"/>
              </w:rPr>
              <w:t xml:space="preserve">Direct Competitors: Cable TV companies </w:t>
            </w:r>
          </w:p>
        </w:tc>
        <w:tc>
          <w:tcPr>
            <w:tcW w:w="0" w:type="auto"/>
          </w:tcPr>
          <w:p w14:paraId="62A4003E" w14:textId="77777777" w:rsidR="00D05B48" w:rsidRPr="00A82128" w:rsidRDefault="00D05B48" w:rsidP="00F5306A">
            <w:pPr>
              <w:rPr>
                <w:sz w:val="22"/>
                <w:szCs w:val="22"/>
              </w:rPr>
            </w:pPr>
            <w:r w:rsidRPr="00A82128">
              <w:rPr>
                <w:sz w:val="22"/>
                <w:szCs w:val="22"/>
                <w:u w:val="single"/>
              </w:rPr>
              <w:t>Rivalry intense</w:t>
            </w:r>
            <w:r w:rsidRPr="00A82128">
              <w:rPr>
                <w:sz w:val="22"/>
                <w:szCs w:val="22"/>
              </w:rPr>
              <w:t xml:space="preserve"> due to slow growth in cable TV demand, limited product differentiation among offerings and highly price sensitive customers </w:t>
            </w:r>
          </w:p>
          <w:p w14:paraId="48AA2AA8" w14:textId="77777777" w:rsidR="00D05B48" w:rsidRPr="00A82128" w:rsidRDefault="00D05B48" w:rsidP="00F5306A">
            <w:pPr>
              <w:rPr>
                <w:sz w:val="22"/>
                <w:szCs w:val="22"/>
              </w:rPr>
            </w:pPr>
          </w:p>
        </w:tc>
      </w:tr>
      <w:tr w:rsidR="00D05B48" w14:paraId="06C414A0" w14:textId="77777777" w:rsidTr="00F5306A">
        <w:tc>
          <w:tcPr>
            <w:tcW w:w="0" w:type="auto"/>
          </w:tcPr>
          <w:p w14:paraId="21C181B6" w14:textId="77777777" w:rsidR="00D05B48" w:rsidRPr="00A82128" w:rsidRDefault="00D05B48" w:rsidP="00F5306A">
            <w:pPr>
              <w:rPr>
                <w:sz w:val="22"/>
                <w:szCs w:val="22"/>
              </w:rPr>
            </w:pPr>
            <w:r w:rsidRPr="00A82128">
              <w:rPr>
                <w:sz w:val="22"/>
                <w:szCs w:val="22"/>
              </w:rPr>
              <w:t>Indirect competitors: Satellite TV companies</w:t>
            </w:r>
          </w:p>
        </w:tc>
        <w:tc>
          <w:tcPr>
            <w:tcW w:w="0" w:type="auto"/>
          </w:tcPr>
          <w:p w14:paraId="1799EA74" w14:textId="77777777" w:rsidR="00D05B48" w:rsidRPr="00A82128" w:rsidRDefault="00D05B48" w:rsidP="00F5306A">
            <w:pPr>
              <w:rPr>
                <w:sz w:val="22"/>
                <w:szCs w:val="22"/>
              </w:rPr>
            </w:pPr>
            <w:r w:rsidRPr="00A82128">
              <w:rPr>
                <w:sz w:val="22"/>
                <w:szCs w:val="22"/>
                <w:u w:val="single"/>
              </w:rPr>
              <w:t>Competitive pressure high</w:t>
            </w:r>
            <w:r w:rsidRPr="00A82128">
              <w:rPr>
                <w:sz w:val="22"/>
                <w:szCs w:val="22"/>
              </w:rPr>
              <w:t xml:space="preserve"> due to product similarity, but cable TV had edge in broadband speeds</w:t>
            </w:r>
          </w:p>
        </w:tc>
      </w:tr>
      <w:tr w:rsidR="00D05B48" w14:paraId="05C29994" w14:textId="77777777" w:rsidTr="00F5306A">
        <w:tc>
          <w:tcPr>
            <w:tcW w:w="0" w:type="auto"/>
          </w:tcPr>
          <w:p w14:paraId="2B57DF3F" w14:textId="77777777" w:rsidR="00D05B48" w:rsidRPr="00A82128" w:rsidRDefault="00D05B48" w:rsidP="00F5306A">
            <w:pPr>
              <w:rPr>
                <w:sz w:val="22"/>
                <w:szCs w:val="22"/>
              </w:rPr>
            </w:pPr>
            <w:r w:rsidRPr="00A82128">
              <w:rPr>
                <w:sz w:val="22"/>
                <w:szCs w:val="22"/>
              </w:rPr>
              <w:t>New Entrants from Telecom Industry</w:t>
            </w:r>
          </w:p>
        </w:tc>
        <w:tc>
          <w:tcPr>
            <w:tcW w:w="0" w:type="auto"/>
          </w:tcPr>
          <w:p w14:paraId="651C324D" w14:textId="77777777" w:rsidR="00D05B48" w:rsidRPr="00A82128" w:rsidRDefault="00D05B48" w:rsidP="00F5306A">
            <w:pPr>
              <w:rPr>
                <w:sz w:val="22"/>
                <w:szCs w:val="22"/>
              </w:rPr>
            </w:pPr>
            <w:r w:rsidRPr="00A82128">
              <w:rPr>
                <w:sz w:val="22"/>
                <w:szCs w:val="22"/>
                <w:u w:val="single"/>
              </w:rPr>
              <w:t>Increasing pressure</w:t>
            </w:r>
            <w:r w:rsidRPr="00A82128">
              <w:rPr>
                <w:sz w:val="22"/>
                <w:szCs w:val="22"/>
              </w:rPr>
              <w:t xml:space="preserve"> due to product similarity and large size and resources of telecom companies</w:t>
            </w:r>
          </w:p>
        </w:tc>
      </w:tr>
      <w:tr w:rsidR="00D05B48" w14:paraId="1A01B080" w14:textId="77777777" w:rsidTr="00F5306A">
        <w:tc>
          <w:tcPr>
            <w:tcW w:w="0" w:type="auto"/>
          </w:tcPr>
          <w:p w14:paraId="158A81EF" w14:textId="77777777" w:rsidR="00D05B48" w:rsidRPr="00A82128" w:rsidRDefault="00D05B48" w:rsidP="00F5306A">
            <w:pPr>
              <w:rPr>
                <w:sz w:val="22"/>
                <w:szCs w:val="22"/>
              </w:rPr>
            </w:pPr>
            <w:r w:rsidRPr="00A82128">
              <w:rPr>
                <w:sz w:val="22"/>
                <w:szCs w:val="22"/>
              </w:rPr>
              <w:t>Substitutes in OTT media companies</w:t>
            </w:r>
          </w:p>
        </w:tc>
        <w:tc>
          <w:tcPr>
            <w:tcW w:w="0" w:type="auto"/>
          </w:tcPr>
          <w:p w14:paraId="7DA76604" w14:textId="77777777" w:rsidR="00D05B48" w:rsidRPr="00A82128" w:rsidRDefault="00D05B48" w:rsidP="00F5306A">
            <w:pPr>
              <w:rPr>
                <w:sz w:val="22"/>
                <w:szCs w:val="22"/>
              </w:rPr>
            </w:pPr>
            <w:r w:rsidRPr="00A82128">
              <w:rPr>
                <w:sz w:val="22"/>
                <w:szCs w:val="22"/>
                <w:u w:val="single"/>
              </w:rPr>
              <w:t>High threat</w:t>
            </w:r>
            <w:r w:rsidRPr="00A82128">
              <w:rPr>
                <w:sz w:val="22"/>
                <w:szCs w:val="22"/>
              </w:rPr>
              <w:t xml:space="preserve"> to cable TV video services due to anywhere any time viewing convenience and lower cost to users.</w:t>
            </w:r>
          </w:p>
        </w:tc>
      </w:tr>
      <w:tr w:rsidR="00D05B48" w14:paraId="261C23B3" w14:textId="77777777" w:rsidTr="00F5306A">
        <w:tc>
          <w:tcPr>
            <w:tcW w:w="0" w:type="auto"/>
          </w:tcPr>
          <w:p w14:paraId="4DDCDA84" w14:textId="77777777" w:rsidR="00D05B48" w:rsidRPr="00A82128" w:rsidRDefault="00D05B48" w:rsidP="00F5306A">
            <w:pPr>
              <w:rPr>
                <w:sz w:val="22"/>
                <w:szCs w:val="22"/>
              </w:rPr>
            </w:pPr>
            <w:r w:rsidRPr="00A82128">
              <w:rPr>
                <w:sz w:val="22"/>
                <w:szCs w:val="22"/>
              </w:rPr>
              <w:t xml:space="preserve">Buyers: residential </w:t>
            </w:r>
          </w:p>
        </w:tc>
        <w:tc>
          <w:tcPr>
            <w:tcW w:w="0" w:type="auto"/>
          </w:tcPr>
          <w:p w14:paraId="2CB7E6C0" w14:textId="77777777" w:rsidR="00D05B48" w:rsidRPr="00A82128" w:rsidRDefault="00D05B48" w:rsidP="00F5306A">
            <w:pPr>
              <w:rPr>
                <w:sz w:val="22"/>
                <w:szCs w:val="22"/>
              </w:rPr>
            </w:pPr>
            <w:r w:rsidRPr="00A82128">
              <w:rPr>
                <w:sz w:val="22"/>
                <w:szCs w:val="22"/>
                <w:u w:val="single"/>
              </w:rPr>
              <w:t>Competitive pressure high due to high buyer power high</w:t>
            </w:r>
            <w:r w:rsidRPr="00A82128">
              <w:rPr>
                <w:sz w:val="22"/>
                <w:szCs w:val="22"/>
              </w:rPr>
              <w:t xml:space="preserve"> due to low product differentiation in cable TV services and high price-sensitivity of buyers, and availability of mobile viewing.</w:t>
            </w:r>
          </w:p>
        </w:tc>
      </w:tr>
      <w:tr w:rsidR="00D05B48" w14:paraId="0C73BCCA" w14:textId="77777777" w:rsidTr="00F5306A">
        <w:tc>
          <w:tcPr>
            <w:tcW w:w="0" w:type="auto"/>
          </w:tcPr>
          <w:p w14:paraId="20925C9A" w14:textId="77777777" w:rsidR="00D05B48" w:rsidRPr="00A82128" w:rsidRDefault="00D05B48" w:rsidP="00F5306A">
            <w:pPr>
              <w:rPr>
                <w:sz w:val="22"/>
                <w:szCs w:val="22"/>
              </w:rPr>
            </w:pPr>
            <w:r w:rsidRPr="00A82128">
              <w:rPr>
                <w:sz w:val="22"/>
                <w:szCs w:val="22"/>
              </w:rPr>
              <w:t>Programming content suppliers</w:t>
            </w:r>
          </w:p>
        </w:tc>
        <w:tc>
          <w:tcPr>
            <w:tcW w:w="0" w:type="auto"/>
          </w:tcPr>
          <w:p w14:paraId="29F739DE" w14:textId="77777777" w:rsidR="00D05B48" w:rsidRPr="00A82128" w:rsidRDefault="00D05B48" w:rsidP="00F5306A">
            <w:pPr>
              <w:rPr>
                <w:sz w:val="22"/>
                <w:szCs w:val="22"/>
              </w:rPr>
            </w:pPr>
            <w:r w:rsidRPr="00A82128">
              <w:rPr>
                <w:sz w:val="22"/>
                <w:szCs w:val="22"/>
              </w:rPr>
              <w:t>Pressure high due to strong bargaining power with cable TV companies because for buyer/user, content is king.</w:t>
            </w:r>
          </w:p>
        </w:tc>
      </w:tr>
      <w:tr w:rsidR="00D05B48" w14:paraId="565E179A" w14:textId="77777777" w:rsidTr="00F5306A">
        <w:tc>
          <w:tcPr>
            <w:tcW w:w="0" w:type="auto"/>
          </w:tcPr>
          <w:p w14:paraId="4F1E3B44" w14:textId="77777777" w:rsidR="00D05B48" w:rsidRPr="00A82128" w:rsidRDefault="00D05B48" w:rsidP="00F5306A">
            <w:pPr>
              <w:rPr>
                <w:sz w:val="22"/>
                <w:szCs w:val="22"/>
              </w:rPr>
            </w:pPr>
            <w:r w:rsidRPr="00A82128">
              <w:rPr>
                <w:sz w:val="22"/>
                <w:szCs w:val="22"/>
              </w:rPr>
              <w:t>Key success factors in industry</w:t>
            </w:r>
          </w:p>
        </w:tc>
        <w:tc>
          <w:tcPr>
            <w:tcW w:w="0" w:type="auto"/>
          </w:tcPr>
          <w:p w14:paraId="55D48E25" w14:textId="77777777" w:rsidR="00D05B48" w:rsidRPr="00A82128" w:rsidRDefault="00D05B48" w:rsidP="00F5306A">
            <w:pPr>
              <w:rPr>
                <w:sz w:val="22"/>
                <w:szCs w:val="22"/>
              </w:rPr>
            </w:pPr>
            <w:r w:rsidRPr="00A82128">
              <w:rPr>
                <w:sz w:val="22"/>
                <w:szCs w:val="22"/>
              </w:rPr>
              <w:t xml:space="preserve">Technology edge especially in broadband internet connection speeds, size of customer base for economies of scale, control of content. </w:t>
            </w:r>
          </w:p>
        </w:tc>
      </w:tr>
    </w:tbl>
    <w:p w14:paraId="72BC59F1" w14:textId="77777777" w:rsidR="00D05B48" w:rsidRDefault="00D05B48" w:rsidP="00D05B48"/>
    <w:p w14:paraId="3ED35B13" w14:textId="77777777" w:rsidR="00D05B48" w:rsidRPr="00EB6381" w:rsidRDefault="00D05B48" w:rsidP="00D05B48">
      <w:pPr>
        <w:pStyle w:val="NoSpacing"/>
        <w:rPr>
          <w:rStyle w:val="SubtleEmphasis"/>
          <w:i w:val="0"/>
          <w:iCs w:val="0"/>
          <w:color w:val="auto"/>
          <w:sz w:val="24"/>
          <w:szCs w:val="24"/>
        </w:rPr>
      </w:pPr>
    </w:p>
    <w:p w14:paraId="4D59D0BA" w14:textId="77777777" w:rsidR="00D05B48" w:rsidRDefault="00D05B48" w:rsidP="00D05B48">
      <w:r>
        <w:t xml:space="preserve">Table IM-2: Comparison of Comcast, TWC and Charter’s resources and capabilities </w:t>
      </w:r>
    </w:p>
    <w:tbl>
      <w:tblPr>
        <w:tblStyle w:val="TableGrid"/>
        <w:tblW w:w="0" w:type="auto"/>
        <w:tblLook w:val="04A0" w:firstRow="1" w:lastRow="0" w:firstColumn="1" w:lastColumn="0" w:noHBand="0" w:noVBand="1"/>
      </w:tblPr>
      <w:tblGrid>
        <w:gridCol w:w="2052"/>
        <w:gridCol w:w="7298"/>
      </w:tblGrid>
      <w:tr w:rsidR="00D05B48" w14:paraId="23831CDE" w14:textId="77777777" w:rsidTr="00F5306A">
        <w:tc>
          <w:tcPr>
            <w:tcW w:w="0" w:type="auto"/>
          </w:tcPr>
          <w:p w14:paraId="09A94DD5" w14:textId="77777777" w:rsidR="00D05B48" w:rsidRPr="00A82128" w:rsidRDefault="00D05B48" w:rsidP="00F5306A">
            <w:pPr>
              <w:rPr>
                <w:sz w:val="22"/>
                <w:szCs w:val="22"/>
              </w:rPr>
            </w:pPr>
            <w:r w:rsidRPr="00A82128">
              <w:rPr>
                <w:sz w:val="22"/>
                <w:szCs w:val="22"/>
              </w:rPr>
              <w:t>Resources common to the three companies</w:t>
            </w:r>
          </w:p>
        </w:tc>
        <w:tc>
          <w:tcPr>
            <w:tcW w:w="0" w:type="auto"/>
          </w:tcPr>
          <w:p w14:paraId="3F1BAB30" w14:textId="77777777" w:rsidR="00D05B48" w:rsidRPr="00A82128" w:rsidRDefault="00D05B48" w:rsidP="00F5306A">
            <w:pPr>
              <w:rPr>
                <w:sz w:val="22"/>
                <w:szCs w:val="22"/>
              </w:rPr>
            </w:pPr>
            <w:r w:rsidRPr="00A82128">
              <w:rPr>
                <w:sz w:val="22"/>
                <w:szCs w:val="22"/>
              </w:rPr>
              <w:t>Similar service bundles of voice, video and data and similar pricing packages and similar in customer service weaknesses. Technology investments was a common capability, as were acquisitions.</w:t>
            </w:r>
          </w:p>
        </w:tc>
      </w:tr>
      <w:tr w:rsidR="00D05B48" w14:paraId="5EED72D7" w14:textId="77777777" w:rsidTr="00F5306A">
        <w:tc>
          <w:tcPr>
            <w:tcW w:w="0" w:type="auto"/>
          </w:tcPr>
          <w:p w14:paraId="77F72E9C" w14:textId="77777777" w:rsidR="00D05B48" w:rsidRPr="00A82128" w:rsidRDefault="00D05B48" w:rsidP="00F5306A">
            <w:pPr>
              <w:rPr>
                <w:sz w:val="22"/>
                <w:szCs w:val="22"/>
              </w:rPr>
            </w:pPr>
            <w:r w:rsidRPr="00A82128">
              <w:rPr>
                <w:sz w:val="22"/>
                <w:szCs w:val="22"/>
              </w:rPr>
              <w:t>Comcast</w:t>
            </w:r>
          </w:p>
        </w:tc>
        <w:tc>
          <w:tcPr>
            <w:tcW w:w="0" w:type="auto"/>
          </w:tcPr>
          <w:p w14:paraId="60C41F31" w14:textId="77777777" w:rsidR="00D05B48" w:rsidRPr="00A82128" w:rsidRDefault="00D05B48" w:rsidP="00F5306A">
            <w:pPr>
              <w:rPr>
                <w:sz w:val="22"/>
                <w:szCs w:val="22"/>
              </w:rPr>
            </w:pPr>
            <w:r w:rsidRPr="00A82128">
              <w:rPr>
                <w:sz w:val="22"/>
                <w:szCs w:val="22"/>
              </w:rPr>
              <w:t xml:space="preserve">Strongest on broadband internet technology, strongest in market size and economies of scale, and owned content assets. Strong and unique leadership capabilities in moving ahead of rivals in response to industry dynamics. </w:t>
            </w:r>
          </w:p>
        </w:tc>
      </w:tr>
      <w:tr w:rsidR="00D05B48" w14:paraId="37F51DF0" w14:textId="77777777" w:rsidTr="00F5306A">
        <w:tc>
          <w:tcPr>
            <w:tcW w:w="0" w:type="auto"/>
          </w:tcPr>
          <w:p w14:paraId="565B8C5A" w14:textId="77777777" w:rsidR="00D05B48" w:rsidRPr="00A82128" w:rsidRDefault="00D05B48" w:rsidP="00F5306A">
            <w:pPr>
              <w:rPr>
                <w:sz w:val="22"/>
                <w:szCs w:val="22"/>
              </w:rPr>
            </w:pPr>
            <w:r w:rsidRPr="00A82128">
              <w:rPr>
                <w:sz w:val="22"/>
                <w:szCs w:val="22"/>
              </w:rPr>
              <w:t>TWC</w:t>
            </w:r>
          </w:p>
        </w:tc>
        <w:tc>
          <w:tcPr>
            <w:tcW w:w="0" w:type="auto"/>
          </w:tcPr>
          <w:p w14:paraId="11244844" w14:textId="77777777" w:rsidR="00D05B48" w:rsidRPr="00A82128" w:rsidRDefault="00D05B48" w:rsidP="00F5306A">
            <w:pPr>
              <w:rPr>
                <w:sz w:val="22"/>
                <w:szCs w:val="22"/>
              </w:rPr>
            </w:pPr>
            <w:r w:rsidRPr="00A82128">
              <w:rPr>
                <w:sz w:val="22"/>
                <w:szCs w:val="22"/>
              </w:rPr>
              <w:t xml:space="preserve">Had market size, but said to be weak in operational efficiency capabilities. No unique capabilities. </w:t>
            </w:r>
          </w:p>
        </w:tc>
      </w:tr>
      <w:tr w:rsidR="00D05B48" w14:paraId="1F0AA88E" w14:textId="77777777" w:rsidTr="00F5306A">
        <w:tc>
          <w:tcPr>
            <w:tcW w:w="0" w:type="auto"/>
          </w:tcPr>
          <w:p w14:paraId="518A53BB" w14:textId="77777777" w:rsidR="00D05B48" w:rsidRPr="00A82128" w:rsidRDefault="00D05B48" w:rsidP="00F5306A">
            <w:pPr>
              <w:rPr>
                <w:sz w:val="22"/>
                <w:szCs w:val="22"/>
              </w:rPr>
            </w:pPr>
            <w:r w:rsidRPr="00A82128">
              <w:rPr>
                <w:sz w:val="22"/>
                <w:szCs w:val="22"/>
              </w:rPr>
              <w:t>Charter</w:t>
            </w:r>
          </w:p>
        </w:tc>
        <w:tc>
          <w:tcPr>
            <w:tcW w:w="0" w:type="auto"/>
          </w:tcPr>
          <w:p w14:paraId="42BB1B14" w14:textId="77777777" w:rsidR="00D05B48" w:rsidRPr="00A82128" w:rsidRDefault="00D05B48" w:rsidP="00F5306A">
            <w:pPr>
              <w:rPr>
                <w:sz w:val="22"/>
                <w:szCs w:val="22"/>
              </w:rPr>
            </w:pPr>
            <w:r w:rsidRPr="00A82128">
              <w:rPr>
                <w:sz w:val="22"/>
                <w:szCs w:val="22"/>
              </w:rPr>
              <w:t>Lacked in size and scale resources, but leadership tended to make risky and aggressive moves to acquire them. Technological capabilities higher than those of TWC but lagged behind Comcast. No other unique resources and capabilities</w:t>
            </w:r>
          </w:p>
        </w:tc>
      </w:tr>
    </w:tbl>
    <w:p w14:paraId="76F124B4" w14:textId="77777777" w:rsidR="00D05B48" w:rsidRPr="006F69A4" w:rsidRDefault="00D05B48" w:rsidP="00D05B48">
      <w:pPr>
        <w:pStyle w:val="NoSpacing"/>
        <w:rPr>
          <w:rStyle w:val="SubtleEmphasis"/>
          <w:b/>
          <w:i w:val="0"/>
          <w:iCs w:val="0"/>
          <w:color w:val="auto"/>
          <w:sz w:val="24"/>
          <w:szCs w:val="24"/>
          <w:u w:val="single"/>
        </w:rPr>
      </w:pPr>
    </w:p>
    <w:p w14:paraId="1C19F46B" w14:textId="77777777" w:rsidR="00D05B48" w:rsidRDefault="00D05B48" w:rsidP="00D05B48">
      <w:pPr>
        <w:pStyle w:val="NoSpacing"/>
        <w:rPr>
          <w:sz w:val="24"/>
          <w:szCs w:val="24"/>
        </w:rPr>
      </w:pPr>
      <w:r>
        <w:rPr>
          <w:sz w:val="24"/>
          <w:szCs w:val="24"/>
        </w:rPr>
        <w:t xml:space="preserve">Though Comcast was strongest among the three in market, financial, and technological resources and capabilities, these did appear to be unique or inimitable in the long run to meet the VRIN test. Its advantages seemed primarily attributable to the leadership’s capabilities in responding with speed and agility to industry forces. Charter’s advantage also seemed to lie in leadership’s acquisitive capabilities, particularly in the 2013 timeframe. </w:t>
      </w:r>
    </w:p>
    <w:p w14:paraId="2AC27D6C" w14:textId="77777777" w:rsidR="00D05B48" w:rsidRPr="0034052F" w:rsidRDefault="00D05B48" w:rsidP="00D05B48">
      <w:pPr>
        <w:pStyle w:val="NoSpacing"/>
        <w:rPr>
          <w:sz w:val="24"/>
          <w:szCs w:val="24"/>
        </w:rPr>
      </w:pPr>
    </w:p>
    <w:p w14:paraId="025255D4" w14:textId="77777777" w:rsidR="00D05B48" w:rsidRDefault="00D05B48" w:rsidP="00D05B48">
      <w:pPr>
        <w:rPr>
          <w:u w:val="single"/>
        </w:rPr>
      </w:pPr>
      <w:r w:rsidRPr="00261F0A">
        <w:rPr>
          <w:u w:val="single"/>
        </w:rPr>
        <w:t xml:space="preserve">Assignment Question 2: </w:t>
      </w:r>
    </w:p>
    <w:p w14:paraId="7B527F33" w14:textId="77777777" w:rsidR="00547288" w:rsidRDefault="00D05B48" w:rsidP="00547288">
      <w:pPr>
        <w:rPr>
          <w:u w:val="single"/>
        </w:rPr>
      </w:pPr>
      <w:r>
        <w:rPr>
          <w:u w:val="single"/>
        </w:rPr>
        <w:t>Why was</w:t>
      </w:r>
      <w:r w:rsidR="00547288">
        <w:rPr>
          <w:u w:val="single"/>
        </w:rPr>
        <w:t xml:space="preserve"> Charter interested in TWC and why did Comcast want to acquire</w:t>
      </w:r>
      <w:r>
        <w:rPr>
          <w:u w:val="single"/>
        </w:rPr>
        <w:t xml:space="preserve"> TWC?</w:t>
      </w:r>
      <w:r w:rsidR="00547288">
        <w:rPr>
          <w:u w:val="single"/>
        </w:rPr>
        <w:t xml:space="preserve"> </w:t>
      </w:r>
    </w:p>
    <w:p w14:paraId="1C433404" w14:textId="26E6BA05" w:rsidR="00D05B48" w:rsidRPr="00547288" w:rsidRDefault="00D05B48" w:rsidP="00547288">
      <w:pPr>
        <w:rPr>
          <w:rStyle w:val="SubtleEmphasis"/>
          <w:i w:val="0"/>
          <w:iCs w:val="0"/>
          <w:color w:val="auto"/>
          <w:u w:val="single"/>
        </w:rPr>
      </w:pPr>
      <w:r w:rsidRPr="007E3485">
        <w:t>Turning to motivations of the companies for engaging in the M&amp;A efforts</w:t>
      </w:r>
      <w:r>
        <w:t>, our analysis is presented in Table IM-3. T</w:t>
      </w:r>
      <w:r w:rsidRPr="007E3485">
        <w:t>heoretical concepts relating to advantages and disadv</w:t>
      </w:r>
      <w:r>
        <w:t xml:space="preserve">antages of </w:t>
      </w:r>
      <w:r>
        <w:lastRenderedPageBreak/>
        <w:t xml:space="preserve">acquisitions identified by authors of strategic management texts help. </w:t>
      </w:r>
      <w:r w:rsidRPr="006A4E36">
        <w:t>We suggest</w:t>
      </w:r>
      <w:r>
        <w:t xml:space="preserve"> the book</w:t>
      </w:r>
      <w:r w:rsidRPr="006A4E36">
        <w:rPr>
          <w:rStyle w:val="SubtleEmphasis"/>
          <w:rFonts w:cs="Calibri"/>
        </w:rPr>
        <w:t xml:space="preserve"> </w:t>
      </w:r>
      <w:proofErr w:type="spellStart"/>
      <w:r>
        <w:rPr>
          <w:rStyle w:val="SubtleEmphasis"/>
          <w:rFonts w:cs="Calibri"/>
          <w:i w:val="0"/>
        </w:rPr>
        <w:t>Hitt</w:t>
      </w:r>
      <w:proofErr w:type="spellEnd"/>
      <w:r>
        <w:rPr>
          <w:rStyle w:val="SubtleEmphasis"/>
          <w:rFonts w:cs="Calibri"/>
          <w:i w:val="0"/>
        </w:rPr>
        <w:t xml:space="preserve">, Ireland, and </w:t>
      </w:r>
      <w:proofErr w:type="spellStart"/>
      <w:r>
        <w:rPr>
          <w:rStyle w:val="SubtleEmphasis"/>
          <w:rFonts w:cs="Calibri"/>
          <w:i w:val="0"/>
        </w:rPr>
        <w:t>Hoskisson</w:t>
      </w:r>
      <w:proofErr w:type="spellEnd"/>
      <w:r>
        <w:rPr>
          <w:rStyle w:val="SubtleEmphasis"/>
          <w:rFonts w:cs="Calibri"/>
          <w:i w:val="0"/>
        </w:rPr>
        <w:t xml:space="preserve"> </w:t>
      </w:r>
      <w:r w:rsidRPr="006A4E36">
        <w:rPr>
          <w:rStyle w:val="SubtleEmphasis"/>
          <w:rFonts w:cs="Calibri"/>
          <w:i w:val="0"/>
        </w:rPr>
        <w:t>for a</w:t>
      </w:r>
      <w:r w:rsidRPr="006A4E36">
        <w:rPr>
          <w:rStyle w:val="SubtleEmphasis"/>
          <w:rFonts w:cs="Calibri"/>
        </w:rPr>
        <w:t xml:space="preserve"> </w:t>
      </w:r>
      <w:r>
        <w:rPr>
          <w:rStyle w:val="SubtleEmphasis"/>
          <w:rFonts w:cs="Calibri"/>
          <w:i w:val="0"/>
        </w:rPr>
        <w:t xml:space="preserve">detailed discussion of pros and cons of </w:t>
      </w:r>
      <w:r w:rsidRPr="006A4E36">
        <w:rPr>
          <w:rStyle w:val="SubtleEmphasis"/>
          <w:rFonts w:cs="Calibri"/>
          <w:i w:val="0"/>
        </w:rPr>
        <w:t>acquisition strategies</w:t>
      </w:r>
      <w:r>
        <w:rPr>
          <w:rStyle w:val="SubtleEmphasis"/>
          <w:rFonts w:cs="Calibri"/>
          <w:i w:val="0"/>
          <w:vertAlign w:val="superscript"/>
        </w:rPr>
        <w:t>4</w:t>
      </w:r>
      <w:r w:rsidRPr="006A4E36">
        <w:rPr>
          <w:rStyle w:val="SubtleEmphasis"/>
          <w:rFonts w:cs="Calibri"/>
        </w:rPr>
        <w:t xml:space="preserve">. </w:t>
      </w:r>
    </w:p>
    <w:p w14:paraId="592F4888" w14:textId="77777777" w:rsidR="00D05B48" w:rsidRPr="00AF53EE" w:rsidRDefault="00D05B48" w:rsidP="00D05B48">
      <w:pPr>
        <w:pStyle w:val="NoSpacing"/>
        <w:rPr>
          <w:rStyle w:val="SubtleEmphasis"/>
          <w:rFonts w:cs="Calibri"/>
          <w:i w:val="0"/>
          <w:sz w:val="24"/>
          <w:szCs w:val="24"/>
        </w:rPr>
      </w:pPr>
    </w:p>
    <w:p w14:paraId="05FE6366" w14:textId="77777777" w:rsidR="00D05B48" w:rsidRPr="00261F0A" w:rsidRDefault="00D05B48" w:rsidP="00D05B48">
      <w:pPr>
        <w:pStyle w:val="NoSpacing"/>
        <w:rPr>
          <w:rFonts w:cs="Calibri"/>
          <w:b/>
          <w:i/>
          <w:iCs/>
          <w:color w:val="404040"/>
          <w:sz w:val="24"/>
          <w:szCs w:val="24"/>
        </w:rPr>
      </w:pPr>
    </w:p>
    <w:p w14:paraId="0B37F94E" w14:textId="77777777" w:rsidR="00D05B48" w:rsidRDefault="00D05B48" w:rsidP="00D05B48">
      <w:r>
        <w:t>Table IM-3: Motivations of Comcast, TWC and Charter in the acquisition process</w:t>
      </w:r>
    </w:p>
    <w:tbl>
      <w:tblPr>
        <w:tblStyle w:val="TableGrid"/>
        <w:tblW w:w="0" w:type="auto"/>
        <w:tblLook w:val="04A0" w:firstRow="1" w:lastRow="0" w:firstColumn="1" w:lastColumn="0" w:noHBand="0" w:noVBand="1"/>
      </w:tblPr>
      <w:tblGrid>
        <w:gridCol w:w="984"/>
        <w:gridCol w:w="8366"/>
      </w:tblGrid>
      <w:tr w:rsidR="00D05B48" w14:paraId="5B935D05" w14:textId="77777777" w:rsidTr="00F5306A">
        <w:tc>
          <w:tcPr>
            <w:tcW w:w="0" w:type="auto"/>
          </w:tcPr>
          <w:p w14:paraId="7D63D01E" w14:textId="77777777" w:rsidR="00D05B48" w:rsidRPr="007E3485" w:rsidRDefault="00D05B48" w:rsidP="00F5306A">
            <w:pPr>
              <w:rPr>
                <w:sz w:val="22"/>
                <w:szCs w:val="22"/>
              </w:rPr>
            </w:pPr>
            <w:r w:rsidRPr="007E3485">
              <w:rPr>
                <w:sz w:val="22"/>
                <w:szCs w:val="22"/>
              </w:rPr>
              <w:t xml:space="preserve">Comcast </w:t>
            </w:r>
          </w:p>
        </w:tc>
        <w:tc>
          <w:tcPr>
            <w:tcW w:w="0" w:type="auto"/>
          </w:tcPr>
          <w:p w14:paraId="7934043C" w14:textId="77777777" w:rsidR="00D05B48" w:rsidRPr="007E3485" w:rsidRDefault="00D05B48" w:rsidP="00F5306A">
            <w:pPr>
              <w:rPr>
                <w:sz w:val="22"/>
                <w:szCs w:val="22"/>
              </w:rPr>
            </w:pPr>
            <w:r>
              <w:rPr>
                <w:sz w:val="22"/>
                <w:szCs w:val="22"/>
              </w:rPr>
              <w:t>To</w:t>
            </w:r>
            <w:r w:rsidRPr="007E3485">
              <w:rPr>
                <w:sz w:val="22"/>
                <w:szCs w:val="22"/>
              </w:rPr>
              <w:t xml:space="preserve"> pre-empt competition from a combined Charter-TWC, increase market size and scale, add to its technological advantage and by offering advanced technologies to more subscribers, add to its bargaining power with suppliers, better withstand competitive threats from OTT and telecom, no geographic overlap in subscriber markets.</w:t>
            </w:r>
            <w:r>
              <w:rPr>
                <w:sz w:val="22"/>
                <w:szCs w:val="22"/>
              </w:rPr>
              <w:t xml:space="preserve"> Drawbacks risk of regulatory agency rejection of merger due to concerns about excessive control of cable TV market. At the very least Comcast might have to divest some subscriber markets to satisfy regulators.</w:t>
            </w:r>
          </w:p>
        </w:tc>
      </w:tr>
      <w:tr w:rsidR="00D05B48" w14:paraId="3F5C2892" w14:textId="77777777" w:rsidTr="00F5306A">
        <w:tc>
          <w:tcPr>
            <w:tcW w:w="0" w:type="auto"/>
          </w:tcPr>
          <w:p w14:paraId="3F645FF5" w14:textId="77777777" w:rsidR="00D05B48" w:rsidRPr="007E3485" w:rsidRDefault="00D05B48" w:rsidP="00F5306A">
            <w:pPr>
              <w:rPr>
                <w:sz w:val="22"/>
                <w:szCs w:val="22"/>
              </w:rPr>
            </w:pPr>
            <w:r w:rsidRPr="007E3485">
              <w:rPr>
                <w:sz w:val="22"/>
                <w:szCs w:val="22"/>
              </w:rPr>
              <w:t xml:space="preserve">TWC </w:t>
            </w:r>
          </w:p>
        </w:tc>
        <w:tc>
          <w:tcPr>
            <w:tcW w:w="0" w:type="auto"/>
          </w:tcPr>
          <w:p w14:paraId="08C21D5D" w14:textId="77777777" w:rsidR="00D05B48" w:rsidRPr="007E3485" w:rsidRDefault="00D05B48" w:rsidP="00F5306A">
            <w:pPr>
              <w:rPr>
                <w:sz w:val="22"/>
                <w:szCs w:val="22"/>
              </w:rPr>
            </w:pPr>
            <w:r>
              <w:rPr>
                <w:sz w:val="22"/>
                <w:szCs w:val="22"/>
              </w:rPr>
              <w:t xml:space="preserve">Rejected Charter bid because of drawbacks that it </w:t>
            </w:r>
            <w:r w:rsidRPr="007E3485">
              <w:rPr>
                <w:sz w:val="22"/>
                <w:szCs w:val="22"/>
              </w:rPr>
              <w:t xml:space="preserve">would not increase TWC market size or scale much, bid price </w:t>
            </w:r>
            <w:r>
              <w:rPr>
                <w:sz w:val="22"/>
                <w:szCs w:val="22"/>
              </w:rPr>
              <w:t xml:space="preserve">was </w:t>
            </w:r>
            <w:r w:rsidRPr="007E3485">
              <w:rPr>
                <w:sz w:val="22"/>
                <w:szCs w:val="22"/>
              </w:rPr>
              <w:t>too low, risk of excessive debt in merging w</w:t>
            </w:r>
            <w:r>
              <w:rPr>
                <w:sz w:val="22"/>
                <w:szCs w:val="22"/>
              </w:rPr>
              <w:t xml:space="preserve">ith Charter, Charter acted as a </w:t>
            </w:r>
            <w:r w:rsidRPr="007E3485">
              <w:rPr>
                <w:sz w:val="22"/>
                <w:szCs w:val="22"/>
              </w:rPr>
              <w:t>hostile acquirer.</w:t>
            </w:r>
          </w:p>
          <w:p w14:paraId="19ED26B8" w14:textId="77777777" w:rsidR="00D05B48" w:rsidRPr="007E3485" w:rsidRDefault="00D05B48" w:rsidP="00F5306A">
            <w:pPr>
              <w:rPr>
                <w:sz w:val="22"/>
                <w:szCs w:val="22"/>
              </w:rPr>
            </w:pPr>
          </w:p>
          <w:p w14:paraId="39F32195" w14:textId="77777777" w:rsidR="00D05B48" w:rsidRPr="007E3485" w:rsidRDefault="00D05B48" w:rsidP="00F5306A">
            <w:pPr>
              <w:rPr>
                <w:sz w:val="22"/>
                <w:szCs w:val="22"/>
              </w:rPr>
            </w:pPr>
            <w:r w:rsidRPr="007E3485">
              <w:rPr>
                <w:sz w:val="22"/>
                <w:szCs w:val="22"/>
              </w:rPr>
              <w:t>Inv</w:t>
            </w:r>
            <w:r>
              <w:rPr>
                <w:sz w:val="22"/>
                <w:szCs w:val="22"/>
              </w:rPr>
              <w:t>ited Comcast because: would benefit</w:t>
            </w:r>
            <w:r w:rsidRPr="007E3485">
              <w:rPr>
                <w:sz w:val="22"/>
                <w:szCs w:val="22"/>
              </w:rPr>
              <w:t xml:space="preserve"> from financial strength and ma</w:t>
            </w:r>
            <w:r>
              <w:rPr>
                <w:sz w:val="22"/>
                <w:szCs w:val="22"/>
              </w:rPr>
              <w:t xml:space="preserve">rket power of Comcast, increase </w:t>
            </w:r>
            <w:r w:rsidRPr="007E3485">
              <w:rPr>
                <w:sz w:val="22"/>
                <w:szCs w:val="22"/>
              </w:rPr>
              <w:t>TWC</w:t>
            </w:r>
            <w:r>
              <w:rPr>
                <w:sz w:val="22"/>
                <w:szCs w:val="22"/>
              </w:rPr>
              <w:t>’s</w:t>
            </w:r>
            <w:r w:rsidRPr="007E3485">
              <w:rPr>
                <w:sz w:val="22"/>
                <w:szCs w:val="22"/>
              </w:rPr>
              <w:t xml:space="preserve"> market size and scale significantly, Comcast’s bid price was much higher, gain Comcast’s advanced technology, gain bargaining power with suppliers and withstand competitive threats from OTT and telecom</w:t>
            </w:r>
            <w:r>
              <w:rPr>
                <w:sz w:val="22"/>
                <w:szCs w:val="22"/>
              </w:rPr>
              <w:t>. Drawbacks: risk of rejection by regulatory agencies</w:t>
            </w:r>
          </w:p>
        </w:tc>
      </w:tr>
      <w:tr w:rsidR="00D05B48" w14:paraId="3569CBF5" w14:textId="77777777" w:rsidTr="00F5306A">
        <w:tc>
          <w:tcPr>
            <w:tcW w:w="0" w:type="auto"/>
          </w:tcPr>
          <w:p w14:paraId="4D8D41E7" w14:textId="77777777" w:rsidR="00D05B48" w:rsidRPr="007E3485" w:rsidRDefault="00D05B48" w:rsidP="00F5306A">
            <w:pPr>
              <w:rPr>
                <w:sz w:val="22"/>
                <w:szCs w:val="22"/>
              </w:rPr>
            </w:pPr>
            <w:r w:rsidRPr="007E3485">
              <w:rPr>
                <w:sz w:val="22"/>
                <w:szCs w:val="22"/>
              </w:rPr>
              <w:t xml:space="preserve">Charter </w:t>
            </w:r>
          </w:p>
        </w:tc>
        <w:tc>
          <w:tcPr>
            <w:tcW w:w="0" w:type="auto"/>
          </w:tcPr>
          <w:p w14:paraId="3F262517" w14:textId="77777777" w:rsidR="00D05B48" w:rsidRPr="007E3485" w:rsidRDefault="00D05B48" w:rsidP="00F5306A">
            <w:pPr>
              <w:rPr>
                <w:sz w:val="22"/>
                <w:szCs w:val="22"/>
              </w:rPr>
            </w:pPr>
            <w:r w:rsidRPr="007E3485">
              <w:rPr>
                <w:sz w:val="22"/>
                <w:szCs w:val="22"/>
              </w:rPr>
              <w:t xml:space="preserve">TWC would add substantial scale and size, Charter could leverage its operating capabilities to remedy TWC weaknesses, improve TWC customer service record, gain bargaining power with suppliers, and withstand competitive threats from OTT and telecom. No geographic overlap in markets. </w:t>
            </w:r>
            <w:r>
              <w:rPr>
                <w:sz w:val="22"/>
                <w:szCs w:val="22"/>
              </w:rPr>
              <w:t>Drawbacks: risk of rejection by TWC.</w:t>
            </w:r>
          </w:p>
        </w:tc>
      </w:tr>
    </w:tbl>
    <w:p w14:paraId="36C23F5C" w14:textId="77777777" w:rsidR="00D05B48" w:rsidRDefault="00D05B48" w:rsidP="00D05B48"/>
    <w:p w14:paraId="55057F97" w14:textId="77777777" w:rsidR="00D05B48" w:rsidRDefault="00D05B48" w:rsidP="00D05B48">
      <w:pPr>
        <w:rPr>
          <w:u w:val="single"/>
        </w:rPr>
      </w:pPr>
    </w:p>
    <w:p w14:paraId="4EFCB585" w14:textId="77777777" w:rsidR="00D05B48" w:rsidRDefault="00D05B48" w:rsidP="00D05B48">
      <w:pPr>
        <w:rPr>
          <w:u w:val="single"/>
        </w:rPr>
      </w:pPr>
      <w:r>
        <w:rPr>
          <w:u w:val="single"/>
        </w:rPr>
        <w:t xml:space="preserve">Assignment Question 3. </w:t>
      </w:r>
    </w:p>
    <w:p w14:paraId="4FCC9E36" w14:textId="77777777" w:rsidR="00D05B48" w:rsidRPr="00C447FC" w:rsidRDefault="00D05B48" w:rsidP="00D05B48">
      <w:r>
        <w:rPr>
          <w:u w:val="single"/>
        </w:rPr>
        <w:t>Weighing interests of the diverse stakeholders involved in the TWC acquisition process, is the merger of TWC with a rival cable TV company desirable? Give well-developed reasons for your conclusions.</w:t>
      </w:r>
    </w:p>
    <w:p w14:paraId="77DE50DC" w14:textId="77777777" w:rsidR="00D05B48" w:rsidRDefault="00D05B48" w:rsidP="00D05B48">
      <w:r>
        <w:t xml:space="preserve">Main purpose of this question is to encourage students to evaluate corporate strategy from the broader economic and consumer yardsticks and not just the competitive objectives of companies involved. </w:t>
      </w:r>
      <w:r w:rsidRPr="00C447FC">
        <w:t xml:space="preserve">Regardless of which particular company might acquire TWC in future, </w:t>
      </w:r>
      <w:r>
        <w:t>e.g. Charter, or another rival cable company, it is important for students to evaluate impacts of, and concerns regarding, TWC acquisition on</w:t>
      </w:r>
      <w:r w:rsidRPr="00C447FC">
        <w:t xml:space="preserve"> the diverse groups of stakeholders involved in the acquisition</w:t>
      </w:r>
      <w:r>
        <w:t xml:space="preserve">. Students should be encouraged to </w:t>
      </w:r>
      <w:r w:rsidRPr="00C447FC">
        <w:t xml:space="preserve">consider </w:t>
      </w:r>
      <w:r>
        <w:t xml:space="preserve">first </w:t>
      </w:r>
      <w:r w:rsidRPr="00C447FC">
        <w:t xml:space="preserve">perspectives of the companies engaged in acquisition, </w:t>
      </w:r>
      <w:r>
        <w:t xml:space="preserve">of </w:t>
      </w:r>
      <w:r w:rsidRPr="00C447FC">
        <w:t>other direct rivals in</w:t>
      </w:r>
      <w:r>
        <w:t xml:space="preserve"> cable TV industry</w:t>
      </w:r>
      <w:r w:rsidRPr="00C447FC">
        <w:t>, indirect competitors in telecom and satellite companies, OTT media companies</w:t>
      </w:r>
      <w:r>
        <w:t xml:space="preserve"> like Netflix, Amazon, and Hulu</w:t>
      </w:r>
      <w:r w:rsidRPr="00C447FC">
        <w:t>, suppliers of content for cable TV</w:t>
      </w:r>
      <w:r>
        <w:t xml:space="preserve"> like Disney, CBS, and Time Warner Entertainment</w:t>
      </w:r>
      <w:r w:rsidRPr="00C447FC">
        <w:t xml:space="preserve">, </w:t>
      </w:r>
      <w:r>
        <w:t xml:space="preserve">regulatory agencies like FCC and Department of Justice, </w:t>
      </w:r>
      <w:r w:rsidRPr="00C447FC">
        <w:t xml:space="preserve">and </w:t>
      </w:r>
      <w:r>
        <w:t xml:space="preserve">last but not least the residential </w:t>
      </w:r>
      <w:r w:rsidRPr="00C447FC">
        <w:t>subscribers/</w:t>
      </w:r>
      <w:r>
        <w:t xml:space="preserve">buyers/ </w:t>
      </w:r>
      <w:r w:rsidRPr="00C447FC">
        <w:t>customers</w:t>
      </w:r>
      <w:r>
        <w:t>. It is evident that an acquisition is a no-no for some groups and ‘vital’ for others. Our assessment is summarized in Table IM-4.</w:t>
      </w:r>
    </w:p>
    <w:p w14:paraId="26D1008F" w14:textId="77777777" w:rsidR="00D05B48" w:rsidRDefault="00D05B48" w:rsidP="00D05B48"/>
    <w:p w14:paraId="3B0F3282" w14:textId="77777777" w:rsidR="00D05B48" w:rsidRDefault="00D05B48" w:rsidP="00D05B48">
      <w:r>
        <w:lastRenderedPageBreak/>
        <w:t xml:space="preserve">Many of the benefits and disadvantages can be gleaned from the case narrative on the responses of the different groups to the Charter’s and later Comcast proposal to acquire TWC.  After a consideration of these consequences students should give their conclusion on whether their opinion benefits from acquisition of TWC by a rival outweigh the disadvantages to the various parties.  </w:t>
      </w:r>
    </w:p>
    <w:p w14:paraId="511186C8" w14:textId="77777777" w:rsidR="00D05B48" w:rsidRDefault="00D05B48" w:rsidP="00D05B48"/>
    <w:p w14:paraId="286C9387" w14:textId="77777777" w:rsidR="00D05B48" w:rsidRPr="000A5AED" w:rsidRDefault="00D05B48" w:rsidP="00D05B48">
      <w:r w:rsidRPr="008E0EB2">
        <w:rPr>
          <w:u w:val="single"/>
        </w:rPr>
        <w:t xml:space="preserve">Table IM-4: Benefits and Disadvantages in </w:t>
      </w:r>
      <w:r>
        <w:rPr>
          <w:u w:val="single"/>
        </w:rPr>
        <w:t xml:space="preserve">acquisition of </w:t>
      </w:r>
      <w:proofErr w:type="gramStart"/>
      <w:r>
        <w:rPr>
          <w:u w:val="single"/>
        </w:rPr>
        <w:t xml:space="preserve">TWC </w:t>
      </w:r>
      <w:r w:rsidRPr="008E0EB2">
        <w:rPr>
          <w:u w:val="single"/>
        </w:rPr>
        <w:t xml:space="preserve"> </w:t>
      </w:r>
      <w:r>
        <w:rPr>
          <w:u w:val="single"/>
        </w:rPr>
        <w:t>by</w:t>
      </w:r>
      <w:proofErr w:type="gramEnd"/>
      <w:r>
        <w:rPr>
          <w:u w:val="single"/>
        </w:rPr>
        <w:t xml:space="preserve"> a rival</w:t>
      </w:r>
      <w:r w:rsidRPr="008E0EB2">
        <w:rPr>
          <w:u w:val="single"/>
        </w:rPr>
        <w:t xml:space="preserve"> Cable TV company</w:t>
      </w:r>
    </w:p>
    <w:tbl>
      <w:tblPr>
        <w:tblStyle w:val="TableGrid"/>
        <w:tblW w:w="0" w:type="auto"/>
        <w:tblLook w:val="04A0" w:firstRow="1" w:lastRow="0" w:firstColumn="1" w:lastColumn="0" w:noHBand="0" w:noVBand="1"/>
      </w:tblPr>
      <w:tblGrid>
        <w:gridCol w:w="2138"/>
        <w:gridCol w:w="3129"/>
        <w:gridCol w:w="4083"/>
      </w:tblGrid>
      <w:tr w:rsidR="00D05B48" w14:paraId="1391FF42" w14:textId="77777777" w:rsidTr="00F5306A">
        <w:tc>
          <w:tcPr>
            <w:tcW w:w="0" w:type="auto"/>
          </w:tcPr>
          <w:p w14:paraId="686478F5" w14:textId="77777777" w:rsidR="00D05B48" w:rsidRPr="008E0EB2" w:rsidRDefault="00D05B48" w:rsidP="00F5306A">
            <w:pPr>
              <w:rPr>
                <w:sz w:val="22"/>
                <w:szCs w:val="22"/>
              </w:rPr>
            </w:pPr>
            <w:r w:rsidRPr="008E0EB2">
              <w:rPr>
                <w:sz w:val="22"/>
                <w:szCs w:val="22"/>
              </w:rPr>
              <w:t>Stakeholders</w:t>
            </w:r>
          </w:p>
        </w:tc>
        <w:tc>
          <w:tcPr>
            <w:tcW w:w="0" w:type="auto"/>
          </w:tcPr>
          <w:p w14:paraId="718143D0" w14:textId="77777777" w:rsidR="00D05B48" w:rsidRPr="008E0EB2" w:rsidRDefault="00D05B48" w:rsidP="00F5306A">
            <w:pPr>
              <w:rPr>
                <w:sz w:val="22"/>
                <w:szCs w:val="22"/>
              </w:rPr>
            </w:pPr>
            <w:r w:rsidRPr="008E0EB2">
              <w:rPr>
                <w:sz w:val="22"/>
                <w:szCs w:val="22"/>
              </w:rPr>
              <w:t xml:space="preserve">Benefits </w:t>
            </w:r>
          </w:p>
        </w:tc>
        <w:tc>
          <w:tcPr>
            <w:tcW w:w="0" w:type="auto"/>
          </w:tcPr>
          <w:p w14:paraId="07138996" w14:textId="77777777" w:rsidR="00D05B48" w:rsidRPr="008E0EB2" w:rsidRDefault="00D05B48" w:rsidP="00F5306A">
            <w:pPr>
              <w:rPr>
                <w:sz w:val="22"/>
                <w:szCs w:val="22"/>
              </w:rPr>
            </w:pPr>
            <w:r w:rsidRPr="008E0EB2">
              <w:rPr>
                <w:sz w:val="22"/>
                <w:szCs w:val="22"/>
              </w:rPr>
              <w:t>Disadvantages</w:t>
            </w:r>
          </w:p>
        </w:tc>
      </w:tr>
      <w:tr w:rsidR="00D05B48" w14:paraId="2D476BAF" w14:textId="77777777" w:rsidTr="00F5306A">
        <w:tc>
          <w:tcPr>
            <w:tcW w:w="0" w:type="auto"/>
          </w:tcPr>
          <w:p w14:paraId="62FA508E" w14:textId="77777777" w:rsidR="00D05B48" w:rsidRPr="008E0EB2" w:rsidRDefault="00D05B48" w:rsidP="00F5306A">
            <w:pPr>
              <w:rPr>
                <w:sz w:val="22"/>
                <w:szCs w:val="22"/>
              </w:rPr>
            </w:pPr>
            <w:r w:rsidRPr="008E0EB2">
              <w:rPr>
                <w:sz w:val="22"/>
                <w:szCs w:val="22"/>
              </w:rPr>
              <w:t>Acquiring cable TV company</w:t>
            </w:r>
          </w:p>
        </w:tc>
        <w:tc>
          <w:tcPr>
            <w:tcW w:w="0" w:type="auto"/>
          </w:tcPr>
          <w:p w14:paraId="37F13FAA" w14:textId="77777777" w:rsidR="00D05B48" w:rsidRPr="008E0EB2" w:rsidRDefault="00D05B48" w:rsidP="00F5306A">
            <w:pPr>
              <w:rPr>
                <w:sz w:val="22"/>
                <w:szCs w:val="22"/>
              </w:rPr>
            </w:pPr>
            <w:r w:rsidRPr="008E0EB2">
              <w:rPr>
                <w:sz w:val="22"/>
                <w:szCs w:val="22"/>
              </w:rPr>
              <w:t>High</w:t>
            </w:r>
            <w:r>
              <w:rPr>
                <w:sz w:val="22"/>
                <w:szCs w:val="22"/>
              </w:rPr>
              <w:t xml:space="preserve"> in market power, scale, bargaining power with OTT and suppliers, greater chances of growth and profits</w:t>
            </w:r>
          </w:p>
        </w:tc>
        <w:tc>
          <w:tcPr>
            <w:tcW w:w="0" w:type="auto"/>
          </w:tcPr>
          <w:p w14:paraId="3D241BB3" w14:textId="77777777" w:rsidR="00D05B48" w:rsidRPr="008E0EB2" w:rsidRDefault="00D05B48" w:rsidP="00F5306A">
            <w:pPr>
              <w:rPr>
                <w:sz w:val="22"/>
                <w:szCs w:val="22"/>
              </w:rPr>
            </w:pPr>
            <w:r>
              <w:rPr>
                <w:sz w:val="22"/>
                <w:szCs w:val="22"/>
              </w:rPr>
              <w:t>Risk of regulators’ rejection of proposals</w:t>
            </w:r>
          </w:p>
        </w:tc>
      </w:tr>
      <w:tr w:rsidR="00D05B48" w14:paraId="7D91093C" w14:textId="77777777" w:rsidTr="00F5306A">
        <w:tc>
          <w:tcPr>
            <w:tcW w:w="0" w:type="auto"/>
          </w:tcPr>
          <w:p w14:paraId="27FAE142" w14:textId="77777777" w:rsidR="00D05B48" w:rsidRPr="008E0EB2" w:rsidRDefault="00D05B48" w:rsidP="00F5306A">
            <w:pPr>
              <w:rPr>
                <w:sz w:val="22"/>
                <w:szCs w:val="22"/>
              </w:rPr>
            </w:pPr>
            <w:r w:rsidRPr="008E0EB2">
              <w:rPr>
                <w:sz w:val="22"/>
                <w:szCs w:val="22"/>
              </w:rPr>
              <w:t xml:space="preserve">TWC </w:t>
            </w:r>
          </w:p>
        </w:tc>
        <w:tc>
          <w:tcPr>
            <w:tcW w:w="0" w:type="auto"/>
          </w:tcPr>
          <w:p w14:paraId="5EA05BCB" w14:textId="77777777" w:rsidR="00D05B48" w:rsidRPr="008E0EB2" w:rsidRDefault="00D05B48" w:rsidP="00F5306A">
            <w:pPr>
              <w:rPr>
                <w:sz w:val="22"/>
                <w:szCs w:val="22"/>
              </w:rPr>
            </w:pPr>
            <w:r w:rsidRPr="008E0EB2">
              <w:rPr>
                <w:sz w:val="22"/>
                <w:szCs w:val="22"/>
              </w:rPr>
              <w:t xml:space="preserve">High </w:t>
            </w:r>
            <w:r>
              <w:rPr>
                <w:sz w:val="22"/>
                <w:szCs w:val="22"/>
              </w:rPr>
              <w:t>in market power, scale, bargaining power with OTT and suppliers, greater prospects of growth and profits</w:t>
            </w:r>
          </w:p>
        </w:tc>
        <w:tc>
          <w:tcPr>
            <w:tcW w:w="0" w:type="auto"/>
          </w:tcPr>
          <w:p w14:paraId="48EE6B23" w14:textId="77777777" w:rsidR="00D05B48" w:rsidRPr="008E0EB2" w:rsidRDefault="00D05B48" w:rsidP="00F5306A">
            <w:pPr>
              <w:rPr>
                <w:sz w:val="22"/>
                <w:szCs w:val="22"/>
              </w:rPr>
            </w:pPr>
            <w:r w:rsidRPr="008E0EB2">
              <w:rPr>
                <w:sz w:val="22"/>
                <w:szCs w:val="22"/>
              </w:rPr>
              <w:t>Medium</w:t>
            </w:r>
            <w:r>
              <w:rPr>
                <w:sz w:val="22"/>
                <w:szCs w:val="22"/>
              </w:rPr>
              <w:t xml:space="preserve"> depending on the financial strength and market power of acquirer, risk of rejection by regulators</w:t>
            </w:r>
          </w:p>
        </w:tc>
      </w:tr>
      <w:tr w:rsidR="00D05B48" w14:paraId="78DBEA7D" w14:textId="77777777" w:rsidTr="00F5306A">
        <w:tc>
          <w:tcPr>
            <w:tcW w:w="0" w:type="auto"/>
          </w:tcPr>
          <w:p w14:paraId="401C35BD" w14:textId="77777777" w:rsidR="00D05B48" w:rsidRPr="008E0EB2" w:rsidRDefault="00D05B48" w:rsidP="00F5306A">
            <w:pPr>
              <w:rPr>
                <w:sz w:val="22"/>
                <w:szCs w:val="22"/>
              </w:rPr>
            </w:pPr>
            <w:r w:rsidRPr="008E0EB2">
              <w:rPr>
                <w:sz w:val="22"/>
                <w:szCs w:val="22"/>
              </w:rPr>
              <w:t>Rival cable TV companies</w:t>
            </w:r>
          </w:p>
        </w:tc>
        <w:tc>
          <w:tcPr>
            <w:tcW w:w="0" w:type="auto"/>
          </w:tcPr>
          <w:p w14:paraId="15465FB7" w14:textId="77777777" w:rsidR="00D05B48" w:rsidRPr="008E0EB2" w:rsidRDefault="00D05B48" w:rsidP="00F5306A">
            <w:pPr>
              <w:rPr>
                <w:sz w:val="22"/>
                <w:szCs w:val="22"/>
              </w:rPr>
            </w:pPr>
            <w:r w:rsidRPr="008E0EB2">
              <w:rPr>
                <w:sz w:val="22"/>
                <w:szCs w:val="22"/>
              </w:rPr>
              <w:t>Low</w:t>
            </w:r>
            <w:r>
              <w:rPr>
                <w:sz w:val="22"/>
                <w:szCs w:val="22"/>
              </w:rPr>
              <w:t xml:space="preserve"> – some chance that they might be more attractive to potential acquirers</w:t>
            </w:r>
          </w:p>
        </w:tc>
        <w:tc>
          <w:tcPr>
            <w:tcW w:w="0" w:type="auto"/>
          </w:tcPr>
          <w:p w14:paraId="47D2B0F8" w14:textId="77777777" w:rsidR="00D05B48" w:rsidRPr="008E0EB2" w:rsidRDefault="00D05B48" w:rsidP="00F5306A">
            <w:pPr>
              <w:rPr>
                <w:sz w:val="22"/>
                <w:szCs w:val="22"/>
              </w:rPr>
            </w:pPr>
            <w:r w:rsidRPr="008E0EB2">
              <w:rPr>
                <w:sz w:val="22"/>
                <w:szCs w:val="22"/>
              </w:rPr>
              <w:t>High</w:t>
            </w:r>
            <w:r>
              <w:rPr>
                <w:sz w:val="22"/>
                <w:szCs w:val="22"/>
              </w:rPr>
              <w:t>,</w:t>
            </w:r>
            <w:r w:rsidRPr="008E0EB2">
              <w:rPr>
                <w:sz w:val="22"/>
                <w:szCs w:val="22"/>
              </w:rPr>
              <w:t xml:space="preserve"> </w:t>
            </w:r>
            <w:r>
              <w:rPr>
                <w:sz w:val="22"/>
                <w:szCs w:val="22"/>
              </w:rPr>
              <w:t>because a stronger rival emerges, their relative market power and bargaining power with suppliers and OTT might diminish</w:t>
            </w:r>
          </w:p>
        </w:tc>
      </w:tr>
      <w:tr w:rsidR="00D05B48" w14:paraId="213D6A8F" w14:textId="77777777" w:rsidTr="00F5306A">
        <w:tc>
          <w:tcPr>
            <w:tcW w:w="0" w:type="auto"/>
          </w:tcPr>
          <w:p w14:paraId="27BFB9CB" w14:textId="77777777" w:rsidR="00D05B48" w:rsidRPr="008E0EB2" w:rsidRDefault="00D05B48" w:rsidP="00F5306A">
            <w:pPr>
              <w:rPr>
                <w:sz w:val="22"/>
                <w:szCs w:val="22"/>
              </w:rPr>
            </w:pPr>
            <w:r w:rsidRPr="008E0EB2">
              <w:rPr>
                <w:sz w:val="22"/>
                <w:szCs w:val="22"/>
              </w:rPr>
              <w:t>Indirect competitors: Telecom</w:t>
            </w:r>
          </w:p>
          <w:p w14:paraId="0147684F" w14:textId="77777777" w:rsidR="00D05B48" w:rsidRPr="008E0EB2" w:rsidRDefault="00D05B48" w:rsidP="00F5306A">
            <w:pPr>
              <w:rPr>
                <w:sz w:val="22"/>
                <w:szCs w:val="22"/>
              </w:rPr>
            </w:pPr>
            <w:r w:rsidRPr="008E0EB2">
              <w:rPr>
                <w:sz w:val="22"/>
                <w:szCs w:val="22"/>
              </w:rPr>
              <w:t>Satellite companies</w:t>
            </w:r>
          </w:p>
        </w:tc>
        <w:tc>
          <w:tcPr>
            <w:tcW w:w="0" w:type="auto"/>
          </w:tcPr>
          <w:p w14:paraId="2B793DB9" w14:textId="77777777" w:rsidR="00D05B48" w:rsidRPr="008E0EB2" w:rsidRDefault="00D05B48" w:rsidP="00F5306A">
            <w:pPr>
              <w:rPr>
                <w:sz w:val="22"/>
                <w:szCs w:val="22"/>
              </w:rPr>
            </w:pPr>
            <w:r w:rsidRPr="008E0EB2">
              <w:rPr>
                <w:sz w:val="22"/>
                <w:szCs w:val="22"/>
              </w:rPr>
              <w:t>Low</w:t>
            </w:r>
            <w:r>
              <w:rPr>
                <w:sz w:val="22"/>
                <w:szCs w:val="22"/>
              </w:rPr>
              <w:t xml:space="preserve"> because</w:t>
            </w:r>
            <w:r w:rsidRPr="008E0EB2">
              <w:rPr>
                <w:sz w:val="22"/>
                <w:szCs w:val="22"/>
              </w:rPr>
              <w:t xml:space="preserve"> </w:t>
            </w:r>
            <w:r>
              <w:rPr>
                <w:sz w:val="22"/>
                <w:szCs w:val="22"/>
              </w:rPr>
              <w:t>some chance they might be more attractive to potential acquirers</w:t>
            </w:r>
          </w:p>
        </w:tc>
        <w:tc>
          <w:tcPr>
            <w:tcW w:w="0" w:type="auto"/>
          </w:tcPr>
          <w:p w14:paraId="65419D53" w14:textId="77777777" w:rsidR="00D05B48" w:rsidRPr="008E0EB2" w:rsidRDefault="00D05B48" w:rsidP="00F5306A">
            <w:pPr>
              <w:rPr>
                <w:sz w:val="22"/>
                <w:szCs w:val="22"/>
              </w:rPr>
            </w:pPr>
            <w:r w:rsidRPr="008E0EB2">
              <w:rPr>
                <w:sz w:val="22"/>
                <w:szCs w:val="22"/>
              </w:rPr>
              <w:t>High</w:t>
            </w:r>
            <w:r>
              <w:rPr>
                <w:sz w:val="22"/>
                <w:szCs w:val="22"/>
              </w:rPr>
              <w:t>, because a stronger rival emerges, their relative market power and bargaining power with suppliers and OTT companies might diminish</w:t>
            </w:r>
          </w:p>
        </w:tc>
      </w:tr>
      <w:tr w:rsidR="00D05B48" w14:paraId="017BAF84" w14:textId="77777777" w:rsidTr="00F5306A">
        <w:tc>
          <w:tcPr>
            <w:tcW w:w="0" w:type="auto"/>
          </w:tcPr>
          <w:p w14:paraId="4C2DB33C" w14:textId="77777777" w:rsidR="00D05B48" w:rsidRPr="008E0EB2" w:rsidRDefault="00D05B48" w:rsidP="00F5306A">
            <w:pPr>
              <w:rPr>
                <w:sz w:val="22"/>
                <w:szCs w:val="22"/>
              </w:rPr>
            </w:pPr>
            <w:r w:rsidRPr="008E0EB2">
              <w:rPr>
                <w:sz w:val="22"/>
                <w:szCs w:val="22"/>
              </w:rPr>
              <w:t>Suppliers of content</w:t>
            </w:r>
          </w:p>
        </w:tc>
        <w:tc>
          <w:tcPr>
            <w:tcW w:w="0" w:type="auto"/>
          </w:tcPr>
          <w:p w14:paraId="1041E2FC" w14:textId="77777777" w:rsidR="00D05B48" w:rsidRPr="008E0EB2" w:rsidRDefault="00D05B48" w:rsidP="00F5306A">
            <w:pPr>
              <w:rPr>
                <w:sz w:val="22"/>
                <w:szCs w:val="22"/>
              </w:rPr>
            </w:pPr>
            <w:r w:rsidRPr="008E0EB2">
              <w:rPr>
                <w:sz w:val="22"/>
                <w:szCs w:val="22"/>
              </w:rPr>
              <w:t>Low</w:t>
            </w:r>
            <w:r>
              <w:rPr>
                <w:sz w:val="22"/>
                <w:szCs w:val="22"/>
              </w:rPr>
              <w:t xml:space="preserve"> </w:t>
            </w:r>
          </w:p>
        </w:tc>
        <w:tc>
          <w:tcPr>
            <w:tcW w:w="0" w:type="auto"/>
          </w:tcPr>
          <w:p w14:paraId="4AAD9D63" w14:textId="77777777" w:rsidR="00D05B48" w:rsidRPr="008E0EB2" w:rsidRDefault="00D05B48" w:rsidP="00F5306A">
            <w:pPr>
              <w:rPr>
                <w:sz w:val="22"/>
                <w:szCs w:val="22"/>
              </w:rPr>
            </w:pPr>
            <w:r w:rsidRPr="008E0EB2">
              <w:rPr>
                <w:sz w:val="22"/>
                <w:szCs w:val="22"/>
              </w:rPr>
              <w:t>High</w:t>
            </w:r>
            <w:r>
              <w:rPr>
                <w:sz w:val="22"/>
                <w:szCs w:val="22"/>
              </w:rPr>
              <w:t xml:space="preserve"> because cable TV [distributors] would have greater bargaining power, risk of slower growth of revenue and profits</w:t>
            </w:r>
          </w:p>
        </w:tc>
      </w:tr>
      <w:tr w:rsidR="00D05B48" w14:paraId="3A41E44E" w14:textId="77777777" w:rsidTr="00F5306A">
        <w:tc>
          <w:tcPr>
            <w:tcW w:w="0" w:type="auto"/>
          </w:tcPr>
          <w:p w14:paraId="0109188C" w14:textId="77777777" w:rsidR="00D05B48" w:rsidRPr="008E0EB2" w:rsidRDefault="00D05B48" w:rsidP="00F5306A">
            <w:pPr>
              <w:rPr>
                <w:sz w:val="22"/>
                <w:szCs w:val="22"/>
              </w:rPr>
            </w:pPr>
            <w:r w:rsidRPr="008E0EB2">
              <w:rPr>
                <w:sz w:val="22"/>
                <w:szCs w:val="22"/>
              </w:rPr>
              <w:t>OTT media companies</w:t>
            </w:r>
          </w:p>
        </w:tc>
        <w:tc>
          <w:tcPr>
            <w:tcW w:w="0" w:type="auto"/>
          </w:tcPr>
          <w:p w14:paraId="54FF722D" w14:textId="77777777" w:rsidR="00D05B48" w:rsidRPr="008E0EB2" w:rsidRDefault="00D05B48" w:rsidP="00F5306A">
            <w:pPr>
              <w:rPr>
                <w:sz w:val="22"/>
                <w:szCs w:val="22"/>
              </w:rPr>
            </w:pPr>
            <w:r w:rsidRPr="008E0EB2">
              <w:rPr>
                <w:sz w:val="22"/>
                <w:szCs w:val="22"/>
              </w:rPr>
              <w:t>Low</w:t>
            </w:r>
          </w:p>
        </w:tc>
        <w:tc>
          <w:tcPr>
            <w:tcW w:w="0" w:type="auto"/>
          </w:tcPr>
          <w:p w14:paraId="66CBF9FA" w14:textId="77777777" w:rsidR="00D05B48" w:rsidRPr="008E0EB2" w:rsidRDefault="00D05B48" w:rsidP="00F5306A">
            <w:pPr>
              <w:rPr>
                <w:sz w:val="22"/>
                <w:szCs w:val="22"/>
              </w:rPr>
            </w:pPr>
            <w:r w:rsidRPr="008E0EB2">
              <w:rPr>
                <w:sz w:val="22"/>
                <w:szCs w:val="22"/>
              </w:rPr>
              <w:t>High</w:t>
            </w:r>
            <w:r>
              <w:rPr>
                <w:sz w:val="22"/>
                <w:szCs w:val="22"/>
              </w:rPr>
              <w:t xml:space="preserve">, because costs of access to distribution services might increase, and fewer innovative startups </w:t>
            </w:r>
          </w:p>
        </w:tc>
      </w:tr>
      <w:tr w:rsidR="00D05B48" w14:paraId="1F25C298" w14:textId="77777777" w:rsidTr="00F5306A">
        <w:tc>
          <w:tcPr>
            <w:tcW w:w="0" w:type="auto"/>
          </w:tcPr>
          <w:p w14:paraId="0CE0612D" w14:textId="77777777" w:rsidR="00D05B48" w:rsidRPr="008E0EB2" w:rsidRDefault="00D05B48" w:rsidP="00F5306A">
            <w:pPr>
              <w:rPr>
                <w:sz w:val="22"/>
                <w:szCs w:val="22"/>
              </w:rPr>
            </w:pPr>
            <w:r w:rsidRPr="008E0EB2">
              <w:rPr>
                <w:sz w:val="22"/>
                <w:szCs w:val="22"/>
              </w:rPr>
              <w:t>Buyers/subscribers</w:t>
            </w:r>
          </w:p>
        </w:tc>
        <w:tc>
          <w:tcPr>
            <w:tcW w:w="0" w:type="auto"/>
          </w:tcPr>
          <w:p w14:paraId="16FCB0D9" w14:textId="77777777" w:rsidR="00D05B48" w:rsidRPr="008E0EB2" w:rsidRDefault="00D05B48" w:rsidP="00F5306A">
            <w:pPr>
              <w:rPr>
                <w:sz w:val="22"/>
                <w:szCs w:val="22"/>
              </w:rPr>
            </w:pPr>
            <w:r w:rsidRPr="008E0EB2">
              <w:rPr>
                <w:sz w:val="22"/>
                <w:szCs w:val="22"/>
              </w:rPr>
              <w:t>Low</w:t>
            </w:r>
            <w:r>
              <w:rPr>
                <w:sz w:val="22"/>
                <w:szCs w:val="22"/>
              </w:rPr>
              <w:t xml:space="preserve"> </w:t>
            </w:r>
          </w:p>
        </w:tc>
        <w:tc>
          <w:tcPr>
            <w:tcW w:w="0" w:type="auto"/>
          </w:tcPr>
          <w:p w14:paraId="771942D4" w14:textId="77777777" w:rsidR="00D05B48" w:rsidRPr="008E0EB2" w:rsidRDefault="00D05B48" w:rsidP="00F5306A">
            <w:pPr>
              <w:rPr>
                <w:sz w:val="22"/>
                <w:szCs w:val="22"/>
              </w:rPr>
            </w:pPr>
            <w:r w:rsidRPr="008E0EB2">
              <w:rPr>
                <w:sz w:val="22"/>
                <w:szCs w:val="22"/>
              </w:rPr>
              <w:t>High</w:t>
            </w:r>
            <w:r>
              <w:rPr>
                <w:sz w:val="22"/>
                <w:szCs w:val="22"/>
              </w:rPr>
              <w:t>, because cable TV and broadband internet prices might increase, service choices might decrease, fewer innovations in media in long run</w:t>
            </w:r>
          </w:p>
        </w:tc>
      </w:tr>
      <w:tr w:rsidR="00D05B48" w14:paraId="2B5ACF06" w14:textId="77777777" w:rsidTr="00F5306A">
        <w:tc>
          <w:tcPr>
            <w:tcW w:w="0" w:type="auto"/>
          </w:tcPr>
          <w:p w14:paraId="06A6F333" w14:textId="77777777" w:rsidR="00D05B48" w:rsidRPr="008E0EB2" w:rsidRDefault="00D05B48" w:rsidP="00F5306A">
            <w:pPr>
              <w:rPr>
                <w:sz w:val="22"/>
                <w:szCs w:val="22"/>
              </w:rPr>
            </w:pPr>
            <w:r w:rsidRPr="008E0EB2">
              <w:rPr>
                <w:sz w:val="22"/>
                <w:szCs w:val="22"/>
              </w:rPr>
              <w:t>Regulatory agency concerns</w:t>
            </w:r>
          </w:p>
        </w:tc>
        <w:tc>
          <w:tcPr>
            <w:tcW w:w="0" w:type="auto"/>
          </w:tcPr>
          <w:p w14:paraId="4DCCA4EC" w14:textId="77777777" w:rsidR="00D05B48" w:rsidRPr="008E0EB2" w:rsidRDefault="00D05B48" w:rsidP="00F5306A">
            <w:pPr>
              <w:rPr>
                <w:sz w:val="22"/>
                <w:szCs w:val="22"/>
              </w:rPr>
            </w:pPr>
            <w:r w:rsidRPr="008E0EB2">
              <w:rPr>
                <w:sz w:val="22"/>
                <w:szCs w:val="22"/>
              </w:rPr>
              <w:t>Low</w:t>
            </w:r>
          </w:p>
        </w:tc>
        <w:tc>
          <w:tcPr>
            <w:tcW w:w="0" w:type="auto"/>
          </w:tcPr>
          <w:p w14:paraId="3EDFD0D2" w14:textId="77777777" w:rsidR="00D05B48" w:rsidRPr="008E0EB2" w:rsidRDefault="00D05B48" w:rsidP="00F5306A">
            <w:pPr>
              <w:rPr>
                <w:sz w:val="22"/>
                <w:szCs w:val="22"/>
              </w:rPr>
            </w:pPr>
            <w:r w:rsidRPr="008E0EB2">
              <w:rPr>
                <w:sz w:val="22"/>
                <w:szCs w:val="22"/>
              </w:rPr>
              <w:t>High</w:t>
            </w:r>
            <w:r>
              <w:rPr>
                <w:sz w:val="22"/>
                <w:szCs w:val="22"/>
              </w:rPr>
              <w:t>, reduce competition in cable TV and excessive market control by a few; so would hurt consumer interest, and innovation in media industries</w:t>
            </w:r>
          </w:p>
        </w:tc>
      </w:tr>
    </w:tbl>
    <w:p w14:paraId="55C4DEA3" w14:textId="77777777" w:rsidR="00D05B48" w:rsidRDefault="00D05B48" w:rsidP="00D05B48"/>
    <w:p w14:paraId="7C9DFBA9" w14:textId="77777777" w:rsidR="00D05B48" w:rsidRDefault="00D05B48" w:rsidP="00D05B48"/>
    <w:p w14:paraId="5FB40A3E" w14:textId="77777777" w:rsidR="004C5D04" w:rsidRDefault="004C5D04">
      <w:r>
        <w:br w:type="page"/>
      </w:r>
    </w:p>
    <w:p w14:paraId="68EBAB9E" w14:textId="549B2A56" w:rsidR="00D05B48" w:rsidRPr="00EF6407" w:rsidRDefault="00D05B48" w:rsidP="004C5D04">
      <w:pPr>
        <w:jc w:val="center"/>
        <w:rPr>
          <w:rStyle w:val="SubtleEmphasis"/>
          <w:i w:val="0"/>
          <w:iCs w:val="0"/>
          <w:color w:val="auto"/>
        </w:rPr>
      </w:pPr>
      <w:r>
        <w:rPr>
          <w:rStyle w:val="SubtleEmphasis"/>
          <w:rFonts w:cs="Calibri"/>
          <w:i w:val="0"/>
        </w:rPr>
        <w:lastRenderedPageBreak/>
        <w:t>Endnotes</w:t>
      </w:r>
    </w:p>
    <w:p w14:paraId="3423C449" w14:textId="77777777" w:rsidR="00D05B48" w:rsidRPr="004B1D25" w:rsidRDefault="00D05B48" w:rsidP="00D05B48">
      <w:pPr>
        <w:pStyle w:val="NoSpacing"/>
        <w:rPr>
          <w:rStyle w:val="SubtleEmphasis"/>
          <w:rFonts w:cs="Calibri"/>
          <w:i w:val="0"/>
          <w:sz w:val="24"/>
          <w:szCs w:val="24"/>
        </w:rPr>
      </w:pPr>
    </w:p>
    <w:p w14:paraId="0C5BF9EE" w14:textId="24F41FD9" w:rsidR="00D05B48" w:rsidRDefault="00D05B48" w:rsidP="00D05B48">
      <w:pPr>
        <w:pStyle w:val="NoSpacing"/>
        <w:rPr>
          <w:rStyle w:val="SubtleEmphasis"/>
          <w:rFonts w:cs="Calibri"/>
          <w:i w:val="0"/>
          <w:sz w:val="24"/>
          <w:szCs w:val="24"/>
        </w:rPr>
      </w:pPr>
      <w:r>
        <w:rPr>
          <w:rStyle w:val="SubtleEmphasis"/>
          <w:rFonts w:cs="Calibri"/>
          <w:i w:val="0"/>
          <w:sz w:val="24"/>
          <w:szCs w:val="24"/>
          <w:vertAlign w:val="superscript"/>
        </w:rPr>
        <w:t xml:space="preserve">1 </w:t>
      </w:r>
      <w:r>
        <w:rPr>
          <w:rStyle w:val="SubtleEmphasis"/>
          <w:rFonts w:cs="Calibri"/>
          <w:i w:val="0"/>
          <w:sz w:val="24"/>
          <w:szCs w:val="24"/>
        </w:rPr>
        <w:t xml:space="preserve">M. E. Porter, </w:t>
      </w:r>
      <w:r>
        <w:rPr>
          <w:rStyle w:val="SubtleEmphasis"/>
          <w:rFonts w:cs="Calibri"/>
          <w:sz w:val="24"/>
          <w:szCs w:val="24"/>
        </w:rPr>
        <w:t>Competitive Strategy,</w:t>
      </w:r>
      <w:r>
        <w:rPr>
          <w:rStyle w:val="SubtleEmphasis"/>
          <w:rFonts w:cs="Calibri"/>
          <w:i w:val="0"/>
          <w:sz w:val="24"/>
          <w:szCs w:val="24"/>
        </w:rPr>
        <w:t xml:space="preserve"> New York: Free Press, 1980; M. E. Porter, ‘The Five Competitive Forces That Shape Strategy,’ </w:t>
      </w:r>
      <w:r>
        <w:rPr>
          <w:rStyle w:val="SubtleEmphasis"/>
          <w:rFonts w:cs="Calibri"/>
          <w:sz w:val="24"/>
          <w:szCs w:val="24"/>
        </w:rPr>
        <w:t xml:space="preserve">Harvard Business Review </w:t>
      </w:r>
      <w:r>
        <w:rPr>
          <w:rStyle w:val="SubtleEmphasis"/>
          <w:rFonts w:cs="Calibri"/>
          <w:i w:val="0"/>
          <w:sz w:val="24"/>
          <w:szCs w:val="24"/>
        </w:rPr>
        <w:t xml:space="preserve">86, no. 1 (January 2008), pp.78-93  </w:t>
      </w:r>
    </w:p>
    <w:p w14:paraId="44768739" w14:textId="77777777" w:rsidR="004D269A" w:rsidRDefault="004D269A" w:rsidP="00D05B48">
      <w:pPr>
        <w:pStyle w:val="NoSpacing"/>
        <w:rPr>
          <w:rStyle w:val="SubtleEmphasis"/>
          <w:rFonts w:cs="Calibri"/>
          <w:i w:val="0"/>
          <w:sz w:val="24"/>
          <w:szCs w:val="24"/>
        </w:rPr>
      </w:pPr>
    </w:p>
    <w:p w14:paraId="3F8FC41A" w14:textId="77777777" w:rsidR="00D05B48" w:rsidRDefault="00D05B48" w:rsidP="00D05B48">
      <w:pPr>
        <w:pStyle w:val="NoSpacing"/>
        <w:rPr>
          <w:rStyle w:val="SubtleEmphasis"/>
          <w:rFonts w:cs="Calibri"/>
          <w:sz w:val="24"/>
          <w:szCs w:val="24"/>
        </w:rPr>
      </w:pPr>
      <w:r>
        <w:rPr>
          <w:rStyle w:val="SubtleEmphasis"/>
          <w:rFonts w:cs="Calibri"/>
          <w:i w:val="0"/>
          <w:sz w:val="24"/>
          <w:szCs w:val="24"/>
          <w:vertAlign w:val="superscript"/>
        </w:rPr>
        <w:t xml:space="preserve">2 </w:t>
      </w:r>
      <w:r>
        <w:rPr>
          <w:rStyle w:val="SubtleEmphasis"/>
          <w:rFonts w:cs="Calibri"/>
          <w:i w:val="0"/>
          <w:sz w:val="24"/>
          <w:szCs w:val="24"/>
        </w:rPr>
        <w:t xml:space="preserve">A. A. Thompson, M. </w:t>
      </w:r>
      <w:proofErr w:type="spellStart"/>
      <w:r>
        <w:rPr>
          <w:rStyle w:val="SubtleEmphasis"/>
          <w:rFonts w:cs="Calibri"/>
          <w:i w:val="0"/>
          <w:sz w:val="24"/>
          <w:szCs w:val="24"/>
        </w:rPr>
        <w:t>Peteraf</w:t>
      </w:r>
      <w:proofErr w:type="spellEnd"/>
      <w:r>
        <w:rPr>
          <w:rStyle w:val="SubtleEmphasis"/>
          <w:rFonts w:cs="Calibri"/>
          <w:i w:val="0"/>
          <w:sz w:val="24"/>
          <w:szCs w:val="24"/>
        </w:rPr>
        <w:t xml:space="preserve">, L.E. Gamble, A.J. Strickland III, </w:t>
      </w:r>
      <w:r>
        <w:rPr>
          <w:rStyle w:val="SubtleEmphasis"/>
          <w:rFonts w:cs="Calibri"/>
          <w:sz w:val="24"/>
          <w:szCs w:val="24"/>
        </w:rPr>
        <w:t>Crafting and Executing Strategy: The Quest for Competitive Advantage: Concepts and Cases,</w:t>
      </w:r>
      <w:r>
        <w:rPr>
          <w:rStyle w:val="SubtleEmphasis"/>
          <w:rFonts w:cs="Calibri"/>
          <w:i w:val="0"/>
          <w:sz w:val="24"/>
          <w:szCs w:val="24"/>
        </w:rPr>
        <w:t xml:space="preserve"> 21</w:t>
      </w:r>
      <w:r w:rsidRPr="00BD6356">
        <w:rPr>
          <w:rStyle w:val="SubtleEmphasis"/>
          <w:rFonts w:cs="Calibri"/>
          <w:i w:val="0"/>
          <w:sz w:val="24"/>
          <w:szCs w:val="24"/>
          <w:vertAlign w:val="superscript"/>
        </w:rPr>
        <w:t>st</w:t>
      </w:r>
      <w:r>
        <w:rPr>
          <w:rStyle w:val="SubtleEmphasis"/>
          <w:rFonts w:cs="Calibri"/>
          <w:i w:val="0"/>
          <w:sz w:val="24"/>
          <w:szCs w:val="24"/>
        </w:rPr>
        <w:t xml:space="preserve"> edition,</w:t>
      </w:r>
      <w:r>
        <w:rPr>
          <w:rStyle w:val="SubtleEmphasis"/>
          <w:rFonts w:cs="Calibri"/>
          <w:sz w:val="24"/>
          <w:szCs w:val="24"/>
        </w:rPr>
        <w:t xml:space="preserve"> </w:t>
      </w:r>
      <w:r>
        <w:rPr>
          <w:rStyle w:val="SubtleEmphasis"/>
          <w:rFonts w:cs="Calibri"/>
          <w:i w:val="0"/>
          <w:sz w:val="24"/>
          <w:szCs w:val="24"/>
        </w:rPr>
        <w:t>New York: McGraw-Hill Education, 2018.</w:t>
      </w:r>
      <w:r>
        <w:rPr>
          <w:rStyle w:val="SubtleEmphasis"/>
          <w:rFonts w:cs="Calibri"/>
          <w:sz w:val="24"/>
          <w:szCs w:val="24"/>
        </w:rPr>
        <w:t xml:space="preserve"> </w:t>
      </w:r>
    </w:p>
    <w:p w14:paraId="0962EC78" w14:textId="77777777" w:rsidR="00D05B48" w:rsidRPr="00BD6356" w:rsidRDefault="00D05B48" w:rsidP="00D05B48">
      <w:pPr>
        <w:pStyle w:val="NoSpacing"/>
        <w:rPr>
          <w:rStyle w:val="SubtleEmphasis"/>
          <w:rFonts w:cs="Calibri"/>
          <w:sz w:val="24"/>
          <w:szCs w:val="24"/>
        </w:rPr>
      </w:pPr>
    </w:p>
    <w:p w14:paraId="331674F6" w14:textId="77777777" w:rsidR="00D05B48" w:rsidRDefault="00D05B48" w:rsidP="00D05B48">
      <w:pPr>
        <w:pStyle w:val="NoSpacing"/>
        <w:rPr>
          <w:rStyle w:val="SubtleEmphasis"/>
          <w:iCs w:val="0"/>
          <w:color w:val="auto"/>
          <w:sz w:val="24"/>
          <w:szCs w:val="24"/>
        </w:rPr>
      </w:pPr>
      <w:r>
        <w:rPr>
          <w:rStyle w:val="SubtleEmphasis"/>
          <w:i w:val="0"/>
          <w:iCs w:val="0"/>
          <w:color w:val="auto"/>
          <w:sz w:val="24"/>
          <w:szCs w:val="24"/>
          <w:vertAlign w:val="superscript"/>
        </w:rPr>
        <w:t xml:space="preserve">3 </w:t>
      </w:r>
      <w:r>
        <w:rPr>
          <w:rStyle w:val="SubtleEmphasis"/>
          <w:i w:val="0"/>
          <w:iCs w:val="0"/>
          <w:color w:val="auto"/>
          <w:sz w:val="24"/>
          <w:szCs w:val="24"/>
        </w:rPr>
        <w:t xml:space="preserve">M. </w:t>
      </w:r>
      <w:proofErr w:type="spellStart"/>
      <w:r>
        <w:rPr>
          <w:rStyle w:val="SubtleEmphasis"/>
          <w:i w:val="0"/>
          <w:iCs w:val="0"/>
          <w:color w:val="auto"/>
          <w:sz w:val="24"/>
          <w:szCs w:val="24"/>
        </w:rPr>
        <w:t>Peteraf</w:t>
      </w:r>
      <w:proofErr w:type="spellEnd"/>
      <w:r>
        <w:rPr>
          <w:rStyle w:val="SubtleEmphasis"/>
          <w:i w:val="0"/>
          <w:iCs w:val="0"/>
          <w:color w:val="auto"/>
          <w:sz w:val="24"/>
          <w:szCs w:val="24"/>
        </w:rPr>
        <w:t xml:space="preserve"> and J. Barney, ‘Unraveling the Resource-Based Tangle’ </w:t>
      </w:r>
      <w:r>
        <w:rPr>
          <w:rStyle w:val="SubtleEmphasis"/>
          <w:iCs w:val="0"/>
          <w:color w:val="auto"/>
          <w:sz w:val="24"/>
          <w:szCs w:val="24"/>
        </w:rPr>
        <w:t>Managerial and Decision Economics, 24-no.4 (June-July 2003) pp.309-323</w:t>
      </w:r>
    </w:p>
    <w:p w14:paraId="7F91D223" w14:textId="77777777" w:rsidR="00D05B48" w:rsidRDefault="00D05B48" w:rsidP="00D05B48">
      <w:pPr>
        <w:pStyle w:val="NoSpacing"/>
        <w:rPr>
          <w:rStyle w:val="SubtleEmphasis"/>
          <w:rFonts w:cs="Calibri"/>
          <w:b/>
          <w:sz w:val="24"/>
          <w:szCs w:val="24"/>
        </w:rPr>
      </w:pPr>
    </w:p>
    <w:p w14:paraId="18378194" w14:textId="77777777" w:rsidR="00D05B48" w:rsidRPr="006A4E36" w:rsidRDefault="00D05B48" w:rsidP="00D05B48">
      <w:pPr>
        <w:pStyle w:val="NoSpacing"/>
        <w:rPr>
          <w:rStyle w:val="SubtleEmphasis"/>
          <w:rFonts w:cs="Calibri"/>
          <w:sz w:val="24"/>
          <w:szCs w:val="24"/>
        </w:rPr>
      </w:pPr>
      <w:r>
        <w:rPr>
          <w:rStyle w:val="SubtleEmphasis"/>
          <w:rFonts w:cs="Calibri"/>
          <w:i w:val="0"/>
          <w:sz w:val="24"/>
          <w:szCs w:val="24"/>
          <w:vertAlign w:val="superscript"/>
        </w:rPr>
        <w:t xml:space="preserve">4 </w:t>
      </w:r>
      <w:r w:rsidRPr="004B1D25">
        <w:rPr>
          <w:rStyle w:val="SubtleEmphasis"/>
          <w:rFonts w:cs="Calibri"/>
          <w:i w:val="0"/>
          <w:sz w:val="24"/>
          <w:szCs w:val="24"/>
        </w:rPr>
        <w:t xml:space="preserve">M.A. </w:t>
      </w:r>
      <w:proofErr w:type="spellStart"/>
      <w:r w:rsidRPr="004B1D25">
        <w:rPr>
          <w:rStyle w:val="SubtleEmphasis"/>
          <w:rFonts w:cs="Calibri"/>
          <w:i w:val="0"/>
          <w:sz w:val="24"/>
          <w:szCs w:val="24"/>
        </w:rPr>
        <w:t>Hitt</w:t>
      </w:r>
      <w:proofErr w:type="spellEnd"/>
      <w:r w:rsidRPr="004B1D25">
        <w:rPr>
          <w:rStyle w:val="SubtleEmphasis"/>
          <w:rFonts w:cs="Calibri"/>
          <w:i w:val="0"/>
          <w:sz w:val="24"/>
          <w:szCs w:val="24"/>
        </w:rPr>
        <w:t xml:space="preserve">, R.D. </w:t>
      </w:r>
      <w:r>
        <w:rPr>
          <w:rStyle w:val="SubtleEmphasis"/>
          <w:rFonts w:cs="Calibri"/>
          <w:i w:val="0"/>
          <w:sz w:val="24"/>
          <w:szCs w:val="24"/>
        </w:rPr>
        <w:t xml:space="preserve">Ireland, and R.E. </w:t>
      </w:r>
      <w:proofErr w:type="spellStart"/>
      <w:r>
        <w:rPr>
          <w:rStyle w:val="SubtleEmphasis"/>
          <w:rFonts w:cs="Calibri"/>
          <w:i w:val="0"/>
          <w:sz w:val="24"/>
          <w:szCs w:val="24"/>
        </w:rPr>
        <w:t>Hoskisson</w:t>
      </w:r>
      <w:proofErr w:type="spellEnd"/>
      <w:r w:rsidRPr="004B1D25">
        <w:rPr>
          <w:rStyle w:val="SubtleEmphasis"/>
          <w:rFonts w:cs="Calibri"/>
          <w:i w:val="0"/>
          <w:sz w:val="24"/>
          <w:szCs w:val="24"/>
        </w:rPr>
        <w:t xml:space="preserve">: </w:t>
      </w:r>
      <w:r w:rsidRPr="004B1D25">
        <w:rPr>
          <w:rStyle w:val="SubtleEmphasis"/>
          <w:rFonts w:cs="Calibri"/>
          <w:sz w:val="24"/>
          <w:szCs w:val="24"/>
        </w:rPr>
        <w:t>Strategic Management: Competitiveness and Globalization</w:t>
      </w:r>
      <w:r>
        <w:rPr>
          <w:rStyle w:val="SubtleEmphasis"/>
          <w:rFonts w:cs="Calibri"/>
          <w:i w:val="0"/>
          <w:sz w:val="24"/>
          <w:szCs w:val="24"/>
        </w:rPr>
        <w:t xml:space="preserve">, </w:t>
      </w:r>
      <w:r w:rsidRPr="004B1D25">
        <w:rPr>
          <w:rStyle w:val="SubtleEmphasis"/>
          <w:rFonts w:cs="Calibri"/>
          <w:i w:val="0"/>
          <w:sz w:val="24"/>
          <w:szCs w:val="24"/>
        </w:rPr>
        <w:t>12th edition, 2017, Cengage Learning, Chapter 7: Mergers and Acquisitio</w:t>
      </w:r>
      <w:r w:rsidRPr="006A4E36">
        <w:rPr>
          <w:rStyle w:val="SubtleEmphasis"/>
          <w:rFonts w:cs="Calibri"/>
          <w:b/>
          <w:sz w:val="24"/>
          <w:szCs w:val="24"/>
        </w:rPr>
        <w:t>ns</w:t>
      </w:r>
      <w:r>
        <w:rPr>
          <w:rStyle w:val="SubtleEmphasis"/>
          <w:rFonts w:cs="Calibri"/>
          <w:sz w:val="24"/>
          <w:szCs w:val="24"/>
        </w:rPr>
        <w:t>,</w:t>
      </w:r>
      <w:r w:rsidRPr="006A4E36">
        <w:rPr>
          <w:rStyle w:val="SubtleEmphasis"/>
          <w:rFonts w:cs="Calibri"/>
          <w:sz w:val="24"/>
          <w:szCs w:val="24"/>
        </w:rPr>
        <w:t xml:space="preserve"> </w:t>
      </w:r>
    </w:p>
    <w:p w14:paraId="60E7E2F8" w14:textId="26B13D46" w:rsidR="00F5306A" w:rsidRDefault="00F5306A"/>
    <w:sectPr w:rsidR="00F5306A" w:rsidSect="004C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521C5"/>
    <w:multiLevelType w:val="hybridMultilevel"/>
    <w:tmpl w:val="24A2BDEC"/>
    <w:lvl w:ilvl="0" w:tplc="8872E03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45BF0"/>
    <w:multiLevelType w:val="hybridMultilevel"/>
    <w:tmpl w:val="084CC1CC"/>
    <w:lvl w:ilvl="0" w:tplc="0C2C36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F677C"/>
    <w:multiLevelType w:val="hybridMultilevel"/>
    <w:tmpl w:val="7E9CA602"/>
    <w:lvl w:ilvl="0" w:tplc="5540FE3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48"/>
    <w:rsid w:val="0008739A"/>
    <w:rsid w:val="000F6191"/>
    <w:rsid w:val="001C0A00"/>
    <w:rsid w:val="001C0FB9"/>
    <w:rsid w:val="001F7D51"/>
    <w:rsid w:val="00354CE0"/>
    <w:rsid w:val="0041665F"/>
    <w:rsid w:val="00440625"/>
    <w:rsid w:val="004C5D04"/>
    <w:rsid w:val="004C6676"/>
    <w:rsid w:val="004C7427"/>
    <w:rsid w:val="004D269A"/>
    <w:rsid w:val="004F1034"/>
    <w:rsid w:val="00547288"/>
    <w:rsid w:val="005B2000"/>
    <w:rsid w:val="00601779"/>
    <w:rsid w:val="00722D72"/>
    <w:rsid w:val="007652F8"/>
    <w:rsid w:val="00862EA6"/>
    <w:rsid w:val="009A5EEA"/>
    <w:rsid w:val="009D1334"/>
    <w:rsid w:val="00BC5851"/>
    <w:rsid w:val="00C80CB0"/>
    <w:rsid w:val="00C931E8"/>
    <w:rsid w:val="00C9389F"/>
    <w:rsid w:val="00C95F44"/>
    <w:rsid w:val="00CC73B8"/>
    <w:rsid w:val="00D05B48"/>
    <w:rsid w:val="00D73ACF"/>
    <w:rsid w:val="00DE1840"/>
    <w:rsid w:val="00EF6407"/>
    <w:rsid w:val="00F03440"/>
    <w:rsid w:val="00F424D3"/>
    <w:rsid w:val="00F5306A"/>
    <w:rsid w:val="00F64F99"/>
    <w:rsid w:val="00F91283"/>
    <w:rsid w:val="00FB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C6D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B48"/>
  </w:style>
  <w:style w:type="paragraph" w:styleId="Heading1">
    <w:name w:val="heading 1"/>
    <w:basedOn w:val="Normal"/>
    <w:link w:val="Heading1Char"/>
    <w:uiPriority w:val="9"/>
    <w:qFormat/>
    <w:rsid w:val="00D05B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5B48"/>
    <w:pPr>
      <w:spacing w:before="100" w:beforeAutospacing="1" w:after="100" w:afterAutospacing="1"/>
    </w:pPr>
    <w:rPr>
      <w:rFonts w:ascii="Times" w:eastAsia="Times New Roman" w:hAnsi="Times" w:cs="Times New Roman"/>
      <w:sz w:val="20"/>
      <w:szCs w:val="20"/>
    </w:rPr>
  </w:style>
  <w:style w:type="character" w:styleId="Hyperlink">
    <w:name w:val="Hyperlink"/>
    <w:uiPriority w:val="99"/>
    <w:unhideWhenUsed/>
    <w:rsid w:val="00D05B48"/>
    <w:rPr>
      <w:color w:val="0000FF"/>
      <w:u w:val="single"/>
    </w:rPr>
  </w:style>
  <w:style w:type="character" w:styleId="SubtleReference">
    <w:name w:val="Subtle Reference"/>
    <w:uiPriority w:val="31"/>
    <w:qFormat/>
    <w:rsid w:val="00D05B48"/>
    <w:rPr>
      <w:smallCaps/>
      <w:color w:val="5A5A5A"/>
    </w:rPr>
  </w:style>
  <w:style w:type="paragraph" w:styleId="NoSpacing">
    <w:name w:val="No Spacing"/>
    <w:uiPriority w:val="1"/>
    <w:qFormat/>
    <w:rsid w:val="00D05B48"/>
    <w:rPr>
      <w:rFonts w:ascii="Calibri" w:eastAsia="Calibri" w:hAnsi="Calibri" w:cs="Times New Roman"/>
      <w:sz w:val="22"/>
      <w:szCs w:val="22"/>
    </w:rPr>
  </w:style>
  <w:style w:type="character" w:styleId="SubtleEmphasis">
    <w:name w:val="Subtle Emphasis"/>
    <w:uiPriority w:val="19"/>
    <w:qFormat/>
    <w:rsid w:val="00D05B48"/>
    <w:rPr>
      <w:i/>
      <w:iCs/>
      <w:color w:val="404040"/>
    </w:rPr>
  </w:style>
  <w:style w:type="paragraph" w:styleId="ListParagraph">
    <w:name w:val="List Paragraph"/>
    <w:basedOn w:val="Normal"/>
    <w:uiPriority w:val="34"/>
    <w:qFormat/>
    <w:rsid w:val="00D05B48"/>
    <w:pPr>
      <w:ind w:left="720"/>
      <w:contextualSpacing/>
    </w:pPr>
  </w:style>
  <w:style w:type="character" w:customStyle="1" w:styleId="Heading1Char">
    <w:name w:val="Heading 1 Char"/>
    <w:basedOn w:val="DefaultParagraphFont"/>
    <w:link w:val="Heading1"/>
    <w:uiPriority w:val="9"/>
    <w:rsid w:val="00D05B48"/>
    <w:rPr>
      <w:rFonts w:ascii="Times New Roman" w:eastAsia="Times New Roman" w:hAnsi="Times New Roman" w:cs="Times New Roman"/>
      <w:b/>
      <w:bCs/>
      <w:kern w:val="36"/>
      <w:sz w:val="48"/>
      <w:szCs w:val="48"/>
    </w:rPr>
  </w:style>
  <w:style w:type="character" w:customStyle="1" w:styleId="byline">
    <w:name w:val="byline"/>
    <w:basedOn w:val="DefaultParagraphFont"/>
    <w:rsid w:val="00D05B48"/>
  </w:style>
  <w:style w:type="character" w:styleId="FollowedHyperlink">
    <w:name w:val="FollowedHyperlink"/>
    <w:basedOn w:val="DefaultParagraphFont"/>
    <w:uiPriority w:val="99"/>
    <w:semiHidden/>
    <w:unhideWhenUsed/>
    <w:rsid w:val="00F03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bisworld.com/industry-trends/market-research-reports/information/broadcasting-telecommunications/cable-providers.html" TargetMode="External"/><Relationship Id="rId20" Type="http://schemas.openxmlformats.org/officeDocument/2006/relationships/hyperlink" Target="https://www.nytimes.com/2015/04/24/business/media/comcast-time-warner-cable-merger.html?_r=0" TargetMode="External"/><Relationship Id="rId21" Type="http://schemas.openxmlformats.org/officeDocument/2006/relationships/hyperlink" Target="https://finance.yahoo.com/news/comcast-ends-pursuit-time-warner-123653770.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ealbook.nytimes.com/2014/01/23/whats-behind-time-warners-response-to-charters-offer/?_r=0" TargetMode="External"/><Relationship Id="rId11" Type="http://schemas.openxmlformats.org/officeDocument/2006/relationships/hyperlink" Target="https://dealbook.nytimes.com/2014/02/11/charter-names-its-13-nominees-for-time-warner-cable-board/" TargetMode="External"/><Relationship Id="rId12" Type="http://schemas.openxmlformats.org/officeDocument/2006/relationships/hyperlink" Target="https://dealbook.nytimes.com/2014/02/13/lessons-learned-from-charters-previous-hostile-offer-for-time-warner/" TargetMode="External"/><Relationship Id="rId13" Type="http://schemas.openxmlformats.org/officeDocument/2006/relationships/hyperlink" Target="http://money.cnn.com/2014/02/13/technology/comcast-time-warner-antitrust/index.html" TargetMode="External"/><Relationship Id="rId14" Type="http://schemas.openxmlformats.org/officeDocument/2006/relationships/hyperlink" Target="https://www.nytimes.com/2014/04/08/business/in-scrutiny-of-cable-merger-internet-choice-will-be-crucial-battlefield.html" TargetMode="External"/><Relationship Id="rId15" Type="http://schemas.openxmlformats.org/officeDocument/2006/relationships/hyperlink" Target="https://www.bloomberg.com/news/articles/2014-02-18/comcast-time-warner-merger-is-good-for-competition-and-consumers" TargetMode="External"/><Relationship Id="rId16" Type="http://schemas.openxmlformats.org/officeDocument/2006/relationships/hyperlink" Target="https://dealbook.nytimes.com/2014/02/14/a-bigger-comcast-may-beget-more-deals/" TargetMode="External"/><Relationship Id="rId17" Type="http://schemas.openxmlformats.org/officeDocument/2006/relationships/hyperlink" Target="https://www.nytimes.com/2014/11/09/your-money/the-stock-market-is-on-edge-about-a-cable-merger.html" TargetMode="External"/><Relationship Id="rId18" Type="http://schemas.openxmlformats.org/officeDocument/2006/relationships/hyperlink" Target="https://dealbook.nytimes.com/2015/02/08/comcast-time-warner-cable-deal-still-up-in-the-air-a-year-later/" TargetMode="External"/><Relationship Id="rId19" Type="http://schemas.openxmlformats.org/officeDocument/2006/relationships/hyperlink" Target="https://www.wsj.com/articles/fcc-staff-recommends-hearing-on-comcast-time-warner-cable-merger-142975149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aiswal@rider.edu" TargetMode="External"/><Relationship Id="rId6" Type="http://schemas.openxmlformats.org/officeDocument/2006/relationships/hyperlink" Target="mailto:Chaganti@temple.edu" TargetMode="External"/><Relationship Id="rId7" Type="http://schemas.openxmlformats.org/officeDocument/2006/relationships/hyperlink" Target="mailto:Chaganti@rider.edu" TargetMode="External"/><Relationship Id="rId8" Type="http://schemas.openxmlformats.org/officeDocument/2006/relationships/hyperlink" Target="https://www.wsj.com/articles/fcc-staff-recommends-hearing-on-comcast-time-warner-cable-merger-1429751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15</Pages>
  <Words>5741</Words>
  <Characters>32726</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Rajeswarar S. Chaganti</dc:creator>
  <cp:keywords/>
  <dc:description/>
  <cp:lastModifiedBy>Rajeswarar S. Chaganti</cp:lastModifiedBy>
  <cp:revision>18</cp:revision>
  <cp:lastPrinted>2018-03-27T04:17:00Z</cp:lastPrinted>
  <dcterms:created xsi:type="dcterms:W3CDTF">2018-03-27T00:15:00Z</dcterms:created>
  <dcterms:modified xsi:type="dcterms:W3CDTF">2018-03-27T12:23:00Z</dcterms:modified>
</cp:coreProperties>
</file>